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87BB" w14:textId="0CDFE08A" w:rsidR="001D433E" w:rsidRPr="00CA1491" w:rsidRDefault="001D433E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  <w:r w:rsidRPr="00CA1491">
        <w:rPr>
          <w:rFonts w:cs="Calibri"/>
          <w:sz w:val="22"/>
        </w:rPr>
        <w:t xml:space="preserve">Warszawa, dn. </w:t>
      </w:r>
      <w:r w:rsidR="006F2E22">
        <w:rPr>
          <w:rFonts w:cs="Calibri"/>
          <w:sz w:val="22"/>
        </w:rPr>
        <w:t>20</w:t>
      </w:r>
      <w:r w:rsidRPr="00CA1491">
        <w:rPr>
          <w:rFonts w:cs="Calibri"/>
          <w:sz w:val="22"/>
        </w:rPr>
        <w:t>.</w:t>
      </w:r>
      <w:r w:rsidR="00B900D0">
        <w:rPr>
          <w:rFonts w:cs="Calibri"/>
          <w:sz w:val="22"/>
        </w:rPr>
        <w:t>08</w:t>
      </w:r>
      <w:r w:rsidRPr="00CA1491">
        <w:rPr>
          <w:rFonts w:cs="Calibri"/>
          <w:sz w:val="22"/>
        </w:rPr>
        <w:t>.202</w:t>
      </w:r>
      <w:r w:rsidR="00940B18">
        <w:rPr>
          <w:rFonts w:cs="Calibri"/>
          <w:sz w:val="22"/>
        </w:rPr>
        <w:t>5</w:t>
      </w:r>
      <w:r w:rsidRPr="00CA1491">
        <w:rPr>
          <w:rFonts w:cs="Calibri"/>
          <w:sz w:val="22"/>
        </w:rPr>
        <w:t>r.</w:t>
      </w:r>
    </w:p>
    <w:p w14:paraId="7E90C951" w14:textId="77777777" w:rsidR="001D433E" w:rsidRPr="00CA1491" w:rsidRDefault="001D433E" w:rsidP="009026D2">
      <w:pPr>
        <w:spacing w:after="0" w:line="240" w:lineRule="auto"/>
        <w:outlineLvl w:val="0"/>
        <w:rPr>
          <w:rFonts w:cs="Calibri"/>
          <w:b/>
          <w:sz w:val="22"/>
        </w:rPr>
      </w:pPr>
      <w:r w:rsidRPr="00CA1491">
        <w:rPr>
          <w:rFonts w:cs="Calibri"/>
          <w:b/>
          <w:sz w:val="22"/>
        </w:rPr>
        <w:t>Sieć Badawcza Łukasiewicz</w:t>
      </w:r>
    </w:p>
    <w:p w14:paraId="41170466" w14:textId="4D3CBA79" w:rsidR="001D433E" w:rsidRPr="00CA1491" w:rsidRDefault="001D433E" w:rsidP="009026D2">
      <w:pPr>
        <w:spacing w:after="0" w:line="240" w:lineRule="auto"/>
        <w:outlineLvl w:val="0"/>
        <w:rPr>
          <w:rFonts w:cs="Calibri"/>
          <w:sz w:val="22"/>
        </w:rPr>
      </w:pPr>
      <w:r w:rsidRPr="00CA1491">
        <w:rPr>
          <w:rFonts w:cs="Calibri"/>
          <w:b/>
          <w:sz w:val="22"/>
        </w:rPr>
        <w:t>Instytut Tele- i Radiotechniczny</w:t>
      </w:r>
      <w:r w:rsidRPr="00CA1491">
        <w:rPr>
          <w:rFonts w:cs="Calibri"/>
          <w:b/>
          <w:sz w:val="22"/>
        </w:rPr>
        <w:tab/>
      </w:r>
      <w:r w:rsidRPr="00CA1491">
        <w:rPr>
          <w:rFonts w:cs="Calibri"/>
          <w:b/>
          <w:sz w:val="22"/>
        </w:rPr>
        <w:tab/>
      </w:r>
      <w:r w:rsidRPr="00CA1491">
        <w:rPr>
          <w:rFonts w:cs="Calibri"/>
          <w:b/>
          <w:sz w:val="22"/>
        </w:rPr>
        <w:tab/>
      </w:r>
      <w:r w:rsidRPr="00CA1491">
        <w:rPr>
          <w:rFonts w:cs="Calibri"/>
          <w:b/>
          <w:sz w:val="22"/>
        </w:rPr>
        <w:tab/>
      </w:r>
    </w:p>
    <w:p w14:paraId="35F566D0" w14:textId="3CF00E68" w:rsidR="001D433E" w:rsidRPr="00CA1491" w:rsidRDefault="001D433E" w:rsidP="009026D2">
      <w:pPr>
        <w:spacing w:after="0" w:line="240" w:lineRule="auto"/>
        <w:rPr>
          <w:rFonts w:cs="Calibri"/>
          <w:sz w:val="22"/>
        </w:rPr>
      </w:pPr>
      <w:r w:rsidRPr="00CA1491">
        <w:rPr>
          <w:rFonts w:cs="Calibri"/>
          <w:sz w:val="22"/>
        </w:rPr>
        <w:t>ul. Ratuszowa 11</w:t>
      </w:r>
      <w:r w:rsidR="009F5CCF" w:rsidRPr="00CA1491">
        <w:rPr>
          <w:rFonts w:cs="Calibri"/>
          <w:sz w:val="22"/>
        </w:rPr>
        <w:t xml:space="preserve"> </w:t>
      </w:r>
      <w:r w:rsidRPr="00CA1491">
        <w:rPr>
          <w:rFonts w:cs="Calibri"/>
          <w:sz w:val="22"/>
        </w:rPr>
        <w:t>03-450 Warszawa</w:t>
      </w:r>
    </w:p>
    <w:p w14:paraId="37150D67" w14:textId="133D9131" w:rsidR="00BD6728" w:rsidRPr="00CA1491" w:rsidRDefault="00BD6728" w:rsidP="00BD6728">
      <w:pPr>
        <w:spacing w:after="0" w:line="240" w:lineRule="auto"/>
        <w:rPr>
          <w:rFonts w:cs="Calibri"/>
          <w:sz w:val="22"/>
        </w:rPr>
      </w:pPr>
      <w:r w:rsidRPr="00CA1491">
        <w:rPr>
          <w:rFonts w:cs="Calibri"/>
          <w:sz w:val="22"/>
        </w:rPr>
        <w:t>www.itr.lukasiewicz.gov.pl</w:t>
      </w:r>
    </w:p>
    <w:p w14:paraId="3872710D" w14:textId="3DAFFB84" w:rsidR="00BD6728" w:rsidRPr="00CA1491" w:rsidRDefault="00BD6728" w:rsidP="00BD6728">
      <w:pPr>
        <w:spacing w:after="0" w:line="240" w:lineRule="auto"/>
        <w:rPr>
          <w:rFonts w:cs="Calibri"/>
          <w:sz w:val="22"/>
        </w:rPr>
      </w:pPr>
      <w:r w:rsidRPr="00CA1491">
        <w:rPr>
          <w:rFonts w:cs="Calibri"/>
          <w:sz w:val="22"/>
        </w:rPr>
        <w:t>Tel/fax.: 22 5907347</w:t>
      </w:r>
    </w:p>
    <w:p w14:paraId="0E99B026" w14:textId="4BBA9E3A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5154E884" w14:textId="77777777" w:rsidR="006B0946" w:rsidRPr="00CA1491" w:rsidRDefault="006B0946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3111BE74" w14:textId="77777777" w:rsidR="009F5CCF" w:rsidRPr="00CA1491" w:rsidRDefault="009F5CCF" w:rsidP="009F5CCF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bookmarkStart w:id="0" w:name="_Hlk70488354"/>
      <w:bookmarkStart w:id="1" w:name="_Hlk103339798"/>
    </w:p>
    <w:p w14:paraId="748F6362" w14:textId="09CB8573" w:rsidR="009F5CCF" w:rsidRPr="00CA1491" w:rsidRDefault="009F5CCF" w:rsidP="009F5CCF">
      <w:pPr>
        <w:pStyle w:val="Normalny1"/>
        <w:ind w:left="708" w:firstLine="708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 xml:space="preserve">ZAPYTANIE OFERTOWE nr </w:t>
      </w:r>
      <w:r w:rsidR="005F1CCF" w:rsidRPr="00CA1491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B900D0">
        <w:rPr>
          <w:rFonts w:asciiTheme="minorHAnsi" w:eastAsia="Arial" w:hAnsiTheme="minorHAnsi" w:cs="Calibri"/>
          <w:b/>
          <w:bCs/>
          <w:sz w:val="22"/>
          <w:szCs w:val="22"/>
        </w:rPr>
        <w:t>3</w:t>
      </w:r>
      <w:r w:rsidR="006F2E22">
        <w:rPr>
          <w:rFonts w:asciiTheme="minorHAnsi" w:eastAsia="Arial" w:hAnsiTheme="minorHAnsi" w:cs="Calibri"/>
          <w:b/>
          <w:bCs/>
          <w:sz w:val="22"/>
          <w:szCs w:val="22"/>
        </w:rPr>
        <w:t>3</w:t>
      </w: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B900D0"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3BE49AF7" w14:textId="4168FACD" w:rsidR="009F5CCF" w:rsidRDefault="009F5CCF" w:rsidP="009F5CCF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36A650F" w14:textId="77777777" w:rsidR="006B0946" w:rsidRPr="00CA1491" w:rsidRDefault="006B0946" w:rsidP="009F5CCF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C19D304" w14:textId="77777777" w:rsidR="009F5CCF" w:rsidRPr="00CA1491" w:rsidRDefault="009F5CCF" w:rsidP="009F5CCF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CA1491"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Zwracamy się z prośbą o przedstawienie oferty na</w:t>
      </w:r>
    </w:p>
    <w:p w14:paraId="15C11FC4" w14:textId="0F2AE2DE" w:rsidR="009F5CCF" w:rsidRPr="00CA1491" w:rsidRDefault="009F5CCF" w:rsidP="009F5C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2" w:name="_Hlk184294139"/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I. Dostawę </w:t>
      </w:r>
      <w:r w:rsidR="00313734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urządzeni</w:t>
      </w:r>
      <w:r w:rsidR="00505EDC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="00313734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wielofunkcyjne</w:t>
      </w:r>
      <w:r w:rsidR="00505EDC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go</w:t>
      </w:r>
      <w:r w:rsidR="00313734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="00026F0B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A3 </w:t>
      </w:r>
      <w:r w:rsidR="00313734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Sharp </w:t>
      </w:r>
      <w:r w:rsidR="00026F0B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BP-50C26 </w:t>
      </w:r>
      <w:r w:rsidR="00505EDC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wraz z wyposażeniem</w:t>
      </w:r>
      <w:r w:rsidR="00313734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- jedna sztuka</w:t>
      </w:r>
    </w:p>
    <w:p w14:paraId="2CEC577B" w14:textId="5C26BA37" w:rsidR="009F5CCF" w:rsidRPr="00CA1491" w:rsidRDefault="009F5CCF" w:rsidP="009F5CCF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0FF997B1" w14:textId="77777777" w:rsidR="00026F0B" w:rsidRPr="00CA1491" w:rsidRDefault="00026F0B" w:rsidP="00026F0B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II. Dostawa obejmuje dostarczenie;</w:t>
      </w:r>
    </w:p>
    <w:p w14:paraId="753D1765" w14:textId="77777777" w:rsidR="00026F0B" w:rsidRPr="00CA1491" w:rsidRDefault="00026F0B" w:rsidP="00026F0B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932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4"/>
        <w:gridCol w:w="8059"/>
        <w:gridCol w:w="789"/>
      </w:tblGrid>
      <w:tr w:rsidR="00026F0B" w:rsidRPr="00CA1491" w14:paraId="51B3CB2A" w14:textId="77777777" w:rsidTr="00026F0B">
        <w:trPr>
          <w:trHeight w:val="263"/>
        </w:trPr>
        <w:tc>
          <w:tcPr>
            <w:tcW w:w="474" w:type="dxa"/>
          </w:tcPr>
          <w:p w14:paraId="43B78370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LP</w:t>
            </w:r>
          </w:p>
        </w:tc>
        <w:tc>
          <w:tcPr>
            <w:tcW w:w="8059" w:type="dxa"/>
          </w:tcPr>
          <w:p w14:paraId="723A425E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Nazwa</w:t>
            </w:r>
          </w:p>
        </w:tc>
        <w:tc>
          <w:tcPr>
            <w:tcW w:w="789" w:type="dxa"/>
          </w:tcPr>
          <w:p w14:paraId="4010F274" w14:textId="246D4404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Szt.</w:t>
            </w:r>
          </w:p>
        </w:tc>
      </w:tr>
      <w:tr w:rsidR="00026F0B" w:rsidRPr="00CA1491" w14:paraId="78F3C678" w14:textId="77777777" w:rsidTr="00026F0B">
        <w:trPr>
          <w:trHeight w:val="253"/>
        </w:trPr>
        <w:tc>
          <w:tcPr>
            <w:tcW w:w="474" w:type="dxa"/>
          </w:tcPr>
          <w:p w14:paraId="7985DC73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8059" w:type="dxa"/>
          </w:tcPr>
          <w:p w14:paraId="1F6731F3" w14:textId="2435C1AB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Urządzenie wielofunkcyjne A3 Sharp BP-50C26</w:t>
            </w:r>
          </w:p>
        </w:tc>
        <w:tc>
          <w:tcPr>
            <w:tcW w:w="789" w:type="dxa"/>
          </w:tcPr>
          <w:p w14:paraId="54F3E8A7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026F0B" w:rsidRPr="00CA1491" w14:paraId="2B2D1464" w14:textId="77777777" w:rsidTr="00026F0B">
        <w:trPr>
          <w:trHeight w:val="516"/>
        </w:trPr>
        <w:tc>
          <w:tcPr>
            <w:tcW w:w="474" w:type="dxa"/>
          </w:tcPr>
          <w:p w14:paraId="3B11D3B1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8059" w:type="dxa"/>
          </w:tcPr>
          <w:p w14:paraId="35F30EEF" w14:textId="65977494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Podstawa z dodatkową kasetą na 550 arkuszy BP</w:t>
            </w:r>
            <w:r w:rsidR="00CA1491">
              <w:rPr>
                <w:rFonts w:asciiTheme="minorHAnsi" w:eastAsia="NSimSun" w:hAnsiTheme="minorHAnsi" w:cs="Arial"/>
              </w:rPr>
              <w:t>-</w:t>
            </w:r>
            <w:r w:rsidRPr="00CA1491">
              <w:rPr>
                <w:rFonts w:asciiTheme="minorHAnsi" w:eastAsia="NSimSun" w:hAnsiTheme="minorHAnsi" w:cs="Arial"/>
              </w:rPr>
              <w:t>DE12</w:t>
            </w:r>
          </w:p>
        </w:tc>
        <w:tc>
          <w:tcPr>
            <w:tcW w:w="789" w:type="dxa"/>
          </w:tcPr>
          <w:p w14:paraId="4890B44D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026F0B" w:rsidRPr="00CA1491" w14:paraId="03B6D0D3" w14:textId="77777777" w:rsidTr="00026F0B">
        <w:trPr>
          <w:trHeight w:val="263"/>
        </w:trPr>
        <w:tc>
          <w:tcPr>
            <w:tcW w:w="474" w:type="dxa"/>
          </w:tcPr>
          <w:p w14:paraId="7B741D76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8059" w:type="dxa"/>
          </w:tcPr>
          <w:p w14:paraId="309B2F9B" w14:textId="6A0CC8BB" w:rsidR="00026F0B" w:rsidRPr="00CA1491" w:rsidRDefault="00CA1491" w:rsidP="00C92346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CA1491">
              <w:rPr>
                <w:rFonts w:asciiTheme="minorHAnsi" w:eastAsia="NSimSun" w:hAnsiTheme="minorHAnsi" w:cs="Arial"/>
                <w:lang w:val="en-GB"/>
              </w:rPr>
              <w:t>Toner czarny Sharp BP-GT70BA 40.000 str.</w:t>
            </w:r>
          </w:p>
        </w:tc>
        <w:tc>
          <w:tcPr>
            <w:tcW w:w="789" w:type="dxa"/>
          </w:tcPr>
          <w:p w14:paraId="4C7E0AF9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A1491">
              <w:rPr>
                <w:rFonts w:asciiTheme="minorHAnsi" w:hAnsiTheme="minorHAnsi"/>
              </w:rPr>
              <w:t>1</w:t>
            </w:r>
          </w:p>
        </w:tc>
      </w:tr>
      <w:tr w:rsidR="005C2EAC" w:rsidRPr="00CA1491" w14:paraId="7858226F" w14:textId="77777777" w:rsidTr="00026F0B">
        <w:trPr>
          <w:trHeight w:val="516"/>
        </w:trPr>
        <w:tc>
          <w:tcPr>
            <w:tcW w:w="474" w:type="dxa"/>
          </w:tcPr>
          <w:p w14:paraId="1775E31B" w14:textId="77777777" w:rsidR="005C2EAC" w:rsidRPr="00CA1491" w:rsidRDefault="005C2EAC" w:rsidP="005C2EA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4.</w:t>
            </w:r>
          </w:p>
        </w:tc>
        <w:tc>
          <w:tcPr>
            <w:tcW w:w="8059" w:type="dxa"/>
          </w:tcPr>
          <w:p w14:paraId="20963BFB" w14:textId="70009502" w:rsidR="005C2EAC" w:rsidRPr="005C2EAC" w:rsidRDefault="005C2EAC" w:rsidP="005C2EA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>Toner Magenta Sharp BP-GT70MA 24.000 str.</w:t>
            </w:r>
          </w:p>
        </w:tc>
        <w:tc>
          <w:tcPr>
            <w:tcW w:w="789" w:type="dxa"/>
          </w:tcPr>
          <w:p w14:paraId="3E87D65D" w14:textId="6F1C44C5" w:rsidR="005C2EAC" w:rsidRPr="00CA1491" w:rsidRDefault="005C2EAC" w:rsidP="005C2EAC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5C2EAC" w:rsidRPr="00CA1491" w14:paraId="1F92092D" w14:textId="77777777" w:rsidTr="00026F0B">
        <w:trPr>
          <w:trHeight w:val="516"/>
        </w:trPr>
        <w:tc>
          <w:tcPr>
            <w:tcW w:w="474" w:type="dxa"/>
          </w:tcPr>
          <w:p w14:paraId="682DEF56" w14:textId="77777777" w:rsidR="005C2EAC" w:rsidRPr="00CA1491" w:rsidRDefault="005C2EAC" w:rsidP="005C2EA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5.</w:t>
            </w:r>
          </w:p>
        </w:tc>
        <w:tc>
          <w:tcPr>
            <w:tcW w:w="8059" w:type="dxa"/>
          </w:tcPr>
          <w:p w14:paraId="4543AF8D" w14:textId="5BC7450F" w:rsidR="005C2EAC" w:rsidRPr="005C2EAC" w:rsidRDefault="005C2EAC" w:rsidP="005C2EAC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 xml:space="preserve">Toner </w:t>
            </w:r>
            <w:r w:rsidR="00293D84">
              <w:rPr>
                <w:rFonts w:asciiTheme="minorHAnsi" w:hAnsiTheme="minorHAnsi"/>
                <w:lang w:val="en-GB"/>
              </w:rPr>
              <w:t>cyan</w:t>
            </w:r>
            <w:r w:rsidRPr="005C2EAC">
              <w:rPr>
                <w:rFonts w:asciiTheme="minorHAnsi" w:hAnsiTheme="minorHAnsi"/>
                <w:lang w:val="en-GB"/>
              </w:rPr>
              <w:t xml:space="preserve"> Sharp BP-GT70</w:t>
            </w:r>
            <w:r w:rsidR="00293D84">
              <w:rPr>
                <w:rFonts w:asciiTheme="minorHAnsi" w:hAnsiTheme="minorHAnsi"/>
                <w:lang w:val="en-GB"/>
              </w:rPr>
              <w:t>C</w:t>
            </w:r>
            <w:r w:rsidRPr="005C2EAC">
              <w:rPr>
                <w:rFonts w:asciiTheme="minorHAnsi" w:hAnsiTheme="minorHAnsi"/>
                <w:lang w:val="en-GB"/>
              </w:rPr>
              <w:t>A 24.000 str.</w:t>
            </w:r>
          </w:p>
        </w:tc>
        <w:tc>
          <w:tcPr>
            <w:tcW w:w="789" w:type="dxa"/>
          </w:tcPr>
          <w:p w14:paraId="50B290FC" w14:textId="57542949" w:rsidR="005C2EAC" w:rsidRPr="00CA1491" w:rsidRDefault="005C2EAC" w:rsidP="005C2EAC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026F0B" w:rsidRPr="00CA1491" w14:paraId="19D01CB9" w14:textId="77777777" w:rsidTr="00026F0B">
        <w:trPr>
          <w:trHeight w:val="516"/>
        </w:trPr>
        <w:tc>
          <w:tcPr>
            <w:tcW w:w="474" w:type="dxa"/>
          </w:tcPr>
          <w:p w14:paraId="4076B9D2" w14:textId="77777777" w:rsidR="00026F0B" w:rsidRPr="00CA1491" w:rsidRDefault="00026F0B" w:rsidP="00C92346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A1491">
              <w:rPr>
                <w:rFonts w:asciiTheme="minorHAnsi" w:eastAsia="NSimSun" w:hAnsiTheme="minorHAnsi" w:cs="Arial"/>
              </w:rPr>
              <w:t>6.</w:t>
            </w:r>
          </w:p>
        </w:tc>
        <w:tc>
          <w:tcPr>
            <w:tcW w:w="8059" w:type="dxa"/>
          </w:tcPr>
          <w:p w14:paraId="25C38927" w14:textId="2EE6D5EF" w:rsidR="00026F0B" w:rsidRPr="00CA1491" w:rsidRDefault="005C2EAC" w:rsidP="00C92346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5C2EAC">
              <w:rPr>
                <w:rFonts w:asciiTheme="minorHAnsi" w:hAnsiTheme="minorHAnsi"/>
                <w:lang w:val="en-GB"/>
              </w:rPr>
              <w:t>Toner Żółty Sharp BP-GT70YA 24.000 str.</w:t>
            </w:r>
          </w:p>
        </w:tc>
        <w:tc>
          <w:tcPr>
            <w:tcW w:w="789" w:type="dxa"/>
          </w:tcPr>
          <w:p w14:paraId="59716B2B" w14:textId="59B4824C" w:rsidR="00026F0B" w:rsidRPr="00CA1491" w:rsidRDefault="005C2EAC" w:rsidP="00C92346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</w:tbl>
    <w:p w14:paraId="54C2A5EC" w14:textId="41BDDB76" w:rsidR="00505EDC" w:rsidRPr="00CA1491" w:rsidRDefault="00505EDC" w:rsidP="009F5CCF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2"/>
    <w:p w14:paraId="2030763C" w14:textId="77777777" w:rsidR="00505EDC" w:rsidRPr="00CA1491" w:rsidRDefault="00505EDC" w:rsidP="009F5CC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4DDDDC" w14:textId="0FF0B3DA" w:rsidR="009F5CCF" w:rsidRPr="00CA1491" w:rsidRDefault="009F5CCF" w:rsidP="009F5CC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III. Warunki konieczne dostawy;</w:t>
      </w:r>
    </w:p>
    <w:p w14:paraId="7A451C08" w14:textId="77777777" w:rsidR="009F5CCF" w:rsidRPr="00CA1491" w:rsidRDefault="009F5CCF" w:rsidP="009F5CCF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74028F31" w14:textId="77777777" w:rsidR="009F5CCF" w:rsidRPr="00CA1491" w:rsidRDefault="009F5CCF" w:rsidP="009F5CCF">
      <w:pPr>
        <w:pStyle w:val="Akapitzlist"/>
        <w:widowControl w:val="0"/>
        <w:suppressAutoHyphens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213C4CBB" w14:textId="77777777" w:rsidR="009F5CCF" w:rsidRPr="00CA1491" w:rsidRDefault="009F5CCF" w:rsidP="009F5CCF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Sprzęt musi być fabrycznie nowy. Oferty na sprzęt odświeżany, używany itp., nie będą rozpatrywane. </w:t>
      </w:r>
    </w:p>
    <w:p w14:paraId="21585436" w14:textId="77777777" w:rsidR="009F5CCF" w:rsidRPr="00CA1491" w:rsidRDefault="009F5CCF" w:rsidP="009F5CCF">
      <w:pPr>
        <w:pStyle w:val="Akapitzlist"/>
        <w:rPr>
          <w:rFonts w:asciiTheme="minorHAnsi" w:eastAsia="Lucida Sans Unicode" w:hAnsiTheme="minorHAnsi" w:cs="Calibri"/>
          <w:b/>
          <w:bCs/>
          <w:kern w:val="36"/>
          <w:sz w:val="22"/>
          <w:szCs w:val="22"/>
        </w:rPr>
      </w:pPr>
    </w:p>
    <w:p w14:paraId="54A370E2" w14:textId="7C423BB1" w:rsidR="009F5CCF" w:rsidRPr="00CA1491" w:rsidRDefault="009F5CCF" w:rsidP="009F5CCF">
      <w:pPr>
        <w:widowControl w:val="0"/>
        <w:numPr>
          <w:ilvl w:val="0"/>
          <w:numId w:val="14"/>
        </w:numPr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  <w:r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Minimalna gwarancja na sprzęt; </w:t>
      </w:r>
      <w:r w:rsidR="006B0946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2</w:t>
      </w:r>
      <w:r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-letni serwis podstawowy w lokalizacji Warszawa ul. Ratuszowa 11  (door to door)</w:t>
      </w:r>
      <w:r w:rsidR="00332227"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.</w:t>
      </w:r>
    </w:p>
    <w:bookmarkEnd w:id="0"/>
    <w:bookmarkEnd w:id="1"/>
    <w:p w14:paraId="3D42A60C" w14:textId="77777777" w:rsidR="00D6092D" w:rsidRPr="00CA1491" w:rsidRDefault="00D6092D" w:rsidP="00915872">
      <w:pPr>
        <w:spacing w:after="0" w:line="240" w:lineRule="auto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2C4D40F1" w14:textId="31C6D8EB" w:rsidR="00BD6728" w:rsidRPr="00CA1491" w:rsidRDefault="00BD6728" w:rsidP="00915872">
      <w:pPr>
        <w:spacing w:after="0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  <w:r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IV. Opis i konfiguracj</w:t>
      </w:r>
      <w:r w:rsidR="000B04F5"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a</w:t>
      </w:r>
      <w:r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</w:t>
      </w:r>
      <w:r w:rsid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urządzenia wielofunkcyjnego</w:t>
      </w:r>
      <w:r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 xml:space="preserve"> znajduje się w </w:t>
      </w:r>
      <w:r w:rsidR="00915872" w:rsidRPr="00CA1491"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  <w:t>sekcji XV.</w:t>
      </w:r>
    </w:p>
    <w:p w14:paraId="0D461CD0" w14:textId="77777777" w:rsidR="008B5A31" w:rsidRPr="00CA1491" w:rsidRDefault="008B5A31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4299E976" w14:textId="77777777" w:rsidR="00D6092D" w:rsidRPr="00CA1491" w:rsidRDefault="00D6092D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</w:pPr>
    </w:p>
    <w:p w14:paraId="2EC8B647" w14:textId="40E8EB5B" w:rsidR="000C7545" w:rsidRPr="00CA1491" w:rsidRDefault="00BD6728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CA1491">
        <w:rPr>
          <w:rFonts w:eastAsia="Times New Roman" w:cs="Calibri"/>
          <w:b/>
          <w:color w:val="000000"/>
          <w:spacing w:val="0"/>
          <w:kern w:val="1"/>
          <w:sz w:val="22"/>
          <w:lang w:eastAsia="hi-IN" w:bidi="hi-IN"/>
        </w:rPr>
        <w:t>V.</w:t>
      </w:r>
      <w:r w:rsidRPr="00CA149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CA1491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 xml:space="preserve">Kody wg. klasyfikacji Wspólnego Słownika Zamówień CPV; </w:t>
      </w:r>
    </w:p>
    <w:p w14:paraId="6CFF1CBA" w14:textId="77777777" w:rsidR="00461EDA" w:rsidRPr="00CA1491" w:rsidRDefault="00461EDA" w:rsidP="004958DE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0B16D422" w14:textId="581928B5" w:rsidR="00675AE4" w:rsidRPr="00CA1491" w:rsidRDefault="00675AE4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  <w:r w:rsidRPr="00CA149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Kod CPV: </w:t>
      </w:r>
      <w:r w:rsidR="00026F0B" w:rsidRPr="00CA149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42962000-7 </w:t>
      </w:r>
      <w:r w:rsidR="00332227" w:rsidRPr="00CA149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Pełna nazwa: </w:t>
      </w:r>
      <w:r w:rsidR="00026F0B" w:rsidRPr="00CA1491"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  <w:t xml:space="preserve">Urządzenia drukujące i graficzne </w:t>
      </w:r>
    </w:p>
    <w:p w14:paraId="522CD30E" w14:textId="77777777" w:rsidR="00675AE4" w:rsidRPr="00CA1491" w:rsidRDefault="00675AE4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color w:val="000000"/>
          <w:spacing w:val="0"/>
          <w:kern w:val="1"/>
          <w:sz w:val="22"/>
          <w:lang w:eastAsia="hi-IN" w:bidi="hi-IN"/>
        </w:rPr>
      </w:pPr>
    </w:p>
    <w:p w14:paraId="700292F9" w14:textId="77777777" w:rsidR="00C95B18" w:rsidRPr="00CA1491" w:rsidRDefault="00C95B18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3459E5" w14:textId="3D689400" w:rsidR="000C7545" w:rsidRPr="00CA1491" w:rsidRDefault="000C7545" w:rsidP="00675AE4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  <w:r w:rsidRPr="00CA1491"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  <w:t>VI. Terminy;</w:t>
      </w:r>
    </w:p>
    <w:p w14:paraId="1AE136A6" w14:textId="77777777" w:rsidR="004C48DB" w:rsidRPr="00CA1491" w:rsidRDefault="004C48DB" w:rsidP="00BD6728">
      <w:pPr>
        <w:widowControl w:val="0"/>
        <w:suppressAutoHyphens/>
        <w:autoSpaceDE w:val="0"/>
        <w:spacing w:after="45" w:line="240" w:lineRule="auto"/>
        <w:rPr>
          <w:rFonts w:eastAsia="Times New Roman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68A33958" w14:textId="13ACFBE3" w:rsidR="00F160DB" w:rsidRPr="00CA1491" w:rsidRDefault="00F160DB" w:rsidP="00F160DB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CA1491">
        <w:rPr>
          <w:rFonts w:asciiTheme="minorHAnsi" w:hAnsiTheme="minorHAnsi" w:cs="Calibri"/>
          <w:b/>
          <w:sz w:val="22"/>
          <w:szCs w:val="22"/>
        </w:rPr>
        <w:t>Termin składania ofert:</w:t>
      </w:r>
      <w:r w:rsidRPr="00CA1491">
        <w:rPr>
          <w:rFonts w:asciiTheme="minorHAnsi" w:hAnsiTheme="minorHAnsi" w:cs="Calibri"/>
          <w:sz w:val="22"/>
          <w:szCs w:val="22"/>
        </w:rPr>
        <w:t xml:space="preserve"> do </w:t>
      </w:r>
      <w:r w:rsidR="00B900D0">
        <w:rPr>
          <w:rFonts w:asciiTheme="minorHAnsi" w:hAnsiTheme="minorHAnsi" w:cs="Calibri"/>
          <w:sz w:val="22"/>
          <w:szCs w:val="22"/>
        </w:rPr>
        <w:t>27</w:t>
      </w:r>
      <w:r w:rsidRPr="00CA1491">
        <w:rPr>
          <w:rFonts w:asciiTheme="minorHAnsi" w:hAnsiTheme="minorHAnsi" w:cs="Calibri"/>
          <w:sz w:val="22"/>
          <w:szCs w:val="22"/>
        </w:rPr>
        <w:t>.</w:t>
      </w:r>
      <w:r w:rsidR="00B900D0">
        <w:rPr>
          <w:rFonts w:asciiTheme="minorHAnsi" w:hAnsiTheme="minorHAnsi" w:cs="Calibri"/>
          <w:sz w:val="22"/>
          <w:szCs w:val="22"/>
        </w:rPr>
        <w:t>08</w:t>
      </w:r>
      <w:r w:rsidRPr="00CA1491">
        <w:rPr>
          <w:rFonts w:asciiTheme="minorHAnsi" w:hAnsiTheme="minorHAnsi" w:cs="Calibri"/>
          <w:sz w:val="22"/>
          <w:szCs w:val="22"/>
        </w:rPr>
        <w:t>.202</w:t>
      </w:r>
      <w:r w:rsidR="00B900D0">
        <w:rPr>
          <w:rFonts w:asciiTheme="minorHAnsi" w:hAnsiTheme="minorHAnsi" w:cs="Calibri"/>
          <w:sz w:val="22"/>
          <w:szCs w:val="22"/>
        </w:rPr>
        <w:t>5</w:t>
      </w:r>
      <w:r w:rsidRPr="00CA1491">
        <w:rPr>
          <w:rFonts w:asciiTheme="minorHAnsi" w:hAnsiTheme="minorHAnsi" w:cs="Calibri"/>
          <w:sz w:val="22"/>
          <w:szCs w:val="22"/>
        </w:rPr>
        <w:t>r. godz. 12.00</w:t>
      </w:r>
    </w:p>
    <w:p w14:paraId="158F2B17" w14:textId="7B4A573A" w:rsidR="00DC46E5" w:rsidRDefault="001D433E" w:rsidP="002C72BF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="Calibri"/>
          <w:sz w:val="22"/>
          <w:szCs w:val="22"/>
        </w:rPr>
      </w:pPr>
      <w:r w:rsidRPr="00B900D0">
        <w:rPr>
          <w:rFonts w:asciiTheme="minorHAnsi" w:hAnsiTheme="minorHAnsi" w:cs="Calibri"/>
          <w:b/>
          <w:sz w:val="22"/>
          <w:szCs w:val="22"/>
        </w:rPr>
        <w:t>Termin realizacji zamówienia:</w:t>
      </w:r>
      <w:r w:rsidRPr="00B900D0">
        <w:rPr>
          <w:rFonts w:asciiTheme="minorHAnsi" w:hAnsiTheme="minorHAnsi" w:cs="Calibri"/>
          <w:sz w:val="22"/>
          <w:szCs w:val="22"/>
        </w:rPr>
        <w:t xml:space="preserve"> do </w:t>
      </w:r>
      <w:r w:rsidR="00B900D0">
        <w:rPr>
          <w:rFonts w:asciiTheme="minorHAnsi" w:hAnsiTheme="minorHAnsi" w:cs="Calibri"/>
          <w:sz w:val="22"/>
          <w:szCs w:val="22"/>
        </w:rPr>
        <w:t>2 tygodni od zamówienia</w:t>
      </w:r>
    </w:p>
    <w:p w14:paraId="773099DF" w14:textId="77777777" w:rsidR="00B900D0" w:rsidRPr="00B900D0" w:rsidRDefault="00B900D0" w:rsidP="00B900D0">
      <w:pPr>
        <w:pStyle w:val="Akapitzlis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706C57" w14:textId="77777777" w:rsidR="00116416" w:rsidRPr="00CA1491" w:rsidRDefault="000C7545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>VII.</w:t>
      </w:r>
      <w:r w:rsidRPr="00CA1491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>Miejsce dostawy</w:t>
      </w:r>
      <w:r w:rsidR="00116416" w:rsidRPr="00CA1491">
        <w:rPr>
          <w:rFonts w:asciiTheme="minorHAnsi" w:eastAsia="Arial" w:hAnsiTheme="minorHAnsi" w:cs="Calibri"/>
          <w:b/>
          <w:bCs/>
          <w:sz w:val="22"/>
          <w:szCs w:val="22"/>
        </w:rPr>
        <w:t>:</w:t>
      </w:r>
    </w:p>
    <w:p w14:paraId="4E3575BA" w14:textId="77777777" w:rsidR="00116416" w:rsidRPr="00CA1491" w:rsidRDefault="00116416" w:rsidP="000C7545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EB27447" w14:textId="1978669E" w:rsidR="000C7545" w:rsidRPr="00CA1491" w:rsidRDefault="000C7545" w:rsidP="00116416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sz w:val="22"/>
          <w:szCs w:val="22"/>
        </w:rPr>
        <w:t xml:space="preserve">Sieć Badawcza Łukasiewicz Instytut Tele-i Radiotechniczny, ul. Ratuszowa 11 03-450 Warszawa, pok. 442, </w:t>
      </w:r>
      <w:r w:rsidR="00116416" w:rsidRPr="00CA1491">
        <w:rPr>
          <w:rFonts w:asciiTheme="minorHAnsi" w:eastAsia="Arial" w:hAnsiTheme="minorHAnsi" w:cs="Calibri"/>
          <w:sz w:val="22"/>
          <w:szCs w:val="22"/>
        </w:rPr>
        <w:t>D</w:t>
      </w:r>
      <w:r w:rsidRPr="00CA1491">
        <w:rPr>
          <w:rFonts w:asciiTheme="minorHAnsi" w:eastAsia="Arial" w:hAnsiTheme="minorHAnsi" w:cs="Calibri"/>
          <w:sz w:val="22"/>
          <w:szCs w:val="22"/>
        </w:rPr>
        <w:t xml:space="preserve">ział </w:t>
      </w:r>
      <w:r w:rsidR="00116416" w:rsidRPr="00CA1491">
        <w:rPr>
          <w:rFonts w:asciiTheme="minorHAnsi" w:eastAsia="Arial" w:hAnsiTheme="minorHAnsi" w:cs="Calibri"/>
          <w:sz w:val="22"/>
          <w:szCs w:val="22"/>
        </w:rPr>
        <w:t>I</w:t>
      </w:r>
      <w:r w:rsidR="001E2B9D" w:rsidRPr="00CA1491">
        <w:rPr>
          <w:rFonts w:asciiTheme="minorHAnsi" w:eastAsia="Arial" w:hAnsiTheme="minorHAnsi" w:cs="Calibri"/>
          <w:sz w:val="22"/>
          <w:szCs w:val="22"/>
        </w:rPr>
        <w:t>nformatyczny</w:t>
      </w:r>
      <w:r w:rsidRPr="00CA1491">
        <w:rPr>
          <w:rFonts w:asciiTheme="minorHAnsi" w:eastAsia="Arial" w:hAnsiTheme="minorHAnsi" w:cs="Calibri"/>
          <w:sz w:val="22"/>
          <w:szCs w:val="22"/>
        </w:rPr>
        <w:t>, w godzinach 9-15</w:t>
      </w:r>
    </w:p>
    <w:p w14:paraId="203EDE56" w14:textId="77777777" w:rsidR="008B5A31" w:rsidRPr="00CA1491" w:rsidRDefault="008B5A31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36F13B9D" w14:textId="77777777" w:rsidR="00C95B18" w:rsidRPr="00CA1491" w:rsidRDefault="00C95B18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178BF80A" w14:textId="2DCD4588" w:rsidR="000C7545" w:rsidRPr="00CA1491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>VIII.</w:t>
      </w:r>
      <w:r w:rsidRPr="00CA1491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 xml:space="preserve">Sposób i miejsce składania ofert: </w:t>
      </w:r>
    </w:p>
    <w:p w14:paraId="6FB75E4A" w14:textId="77777777" w:rsidR="000C7545" w:rsidRPr="00CA1491" w:rsidRDefault="000C7545" w:rsidP="000C7545">
      <w:pPr>
        <w:pStyle w:val="Default"/>
        <w:spacing w:after="45"/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8A921BC" w14:textId="364651DC" w:rsidR="000C7545" w:rsidRPr="00CA1491" w:rsidRDefault="000C7545" w:rsidP="00116416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bCs/>
          <w:sz w:val="22"/>
          <w:szCs w:val="22"/>
        </w:rPr>
        <w:t xml:space="preserve">Oferta powinna być przesłana pocztą elektroniczną na adres: </w:t>
      </w:r>
      <w:hyperlink r:id="rId8" w:history="1">
        <w:r w:rsidR="000B04F5" w:rsidRPr="00CA1491">
          <w:rPr>
            <w:rStyle w:val="Hipercze"/>
            <w:rFonts w:asciiTheme="minorHAnsi" w:hAnsiTheme="minorHAnsi" w:cs="Calibri"/>
            <w:b/>
            <w:sz w:val="22"/>
            <w:szCs w:val="22"/>
          </w:rPr>
          <w:t>wladyslaw.pawlowski@itr.lukasiewicz.gov.pl</w:t>
        </w:r>
      </w:hyperlink>
    </w:p>
    <w:p w14:paraId="3B801605" w14:textId="292E8478" w:rsidR="000C7545" w:rsidRPr="00CA1491" w:rsidRDefault="000C7545" w:rsidP="000C7545">
      <w:pPr>
        <w:pStyle w:val="Normalny1"/>
        <w:jc w:val="both"/>
        <w:rPr>
          <w:rFonts w:asciiTheme="minorHAnsi" w:eastAsia="Arial" w:hAnsiTheme="minorHAnsi" w:cs="Calibri"/>
          <w:color w:val="000000"/>
          <w:sz w:val="22"/>
          <w:szCs w:val="22"/>
        </w:rPr>
      </w:pPr>
    </w:p>
    <w:p w14:paraId="2C211CFA" w14:textId="77777777" w:rsidR="00116416" w:rsidRPr="00CA1491" w:rsidRDefault="00116416" w:rsidP="00116416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52983A5E" w14:textId="5F7BD181" w:rsidR="00116416" w:rsidRPr="00CA1491" w:rsidRDefault="00116416" w:rsidP="00116416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>IX. Opis sposobu przygotowania oferty</w:t>
      </w:r>
    </w:p>
    <w:p w14:paraId="3504091B" w14:textId="77777777" w:rsidR="00116416" w:rsidRPr="00CA1491" w:rsidRDefault="00116416" w:rsidP="00116416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</w:p>
    <w:p w14:paraId="76DE2C4B" w14:textId="77777777" w:rsidR="00116416" w:rsidRPr="00CA1491" w:rsidRDefault="00116416" w:rsidP="00116416">
      <w:pPr>
        <w:pStyle w:val="Default"/>
        <w:spacing w:after="45"/>
        <w:jc w:val="both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sz w:val="22"/>
          <w:szCs w:val="22"/>
        </w:rPr>
        <w:t>Oferta powinna być przedstawiona na formularzu ofertowym, zamieszczonym razem z zapytaniem ofertowym.</w:t>
      </w:r>
    </w:p>
    <w:p w14:paraId="27D5A769" w14:textId="77777777" w:rsidR="0086600E" w:rsidRPr="00CA1491" w:rsidRDefault="0086600E" w:rsidP="0086600E">
      <w:pPr>
        <w:pStyle w:val="Default"/>
        <w:jc w:val="both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CA1491">
        <w:rPr>
          <w:rFonts w:asciiTheme="minorHAnsi" w:eastAsia="Arial" w:hAnsiTheme="minorHAnsi" w:cs="Calibri"/>
          <w:b/>
          <w:bCs/>
          <w:sz w:val="22"/>
          <w:szCs w:val="22"/>
        </w:rPr>
        <w:t>Nieprawidłowo przygotowane oferty oraz oferty na zamienniki nie będą rozpatrywane.</w:t>
      </w:r>
    </w:p>
    <w:p w14:paraId="34446501" w14:textId="77777777" w:rsidR="00496FAE" w:rsidRPr="00CA1491" w:rsidRDefault="00496FAE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CB0B07D" w14:textId="77777777" w:rsidR="00496FAE" w:rsidRPr="00CA1491" w:rsidRDefault="00496FAE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</w:p>
    <w:p w14:paraId="3BD986CC" w14:textId="3EE39AA6" w:rsidR="000C7545" w:rsidRPr="00CA1491" w:rsidRDefault="000C7545" w:rsidP="000C7545">
      <w:pPr>
        <w:pStyle w:val="Normalny1"/>
        <w:jc w:val="both"/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</w:pPr>
      <w:r w:rsidRPr="00CA1491">
        <w:rPr>
          <w:rFonts w:asciiTheme="minorHAnsi" w:eastAsia="Arial" w:hAnsiTheme="minorHAnsi" w:cs="Calibri"/>
          <w:b/>
          <w:bCs/>
          <w:color w:val="000000"/>
          <w:sz w:val="22"/>
          <w:szCs w:val="22"/>
        </w:rPr>
        <w:t xml:space="preserve">X. Kryterium oceny ofert: </w:t>
      </w:r>
    </w:p>
    <w:p w14:paraId="23013C56" w14:textId="77777777" w:rsidR="004C48DB" w:rsidRPr="00CA1491" w:rsidRDefault="004C48DB" w:rsidP="004C48DB">
      <w:pPr>
        <w:rPr>
          <w:sz w:val="22"/>
          <w:lang w:eastAsia="hi-IN" w:bidi="hi-IN"/>
        </w:rPr>
      </w:pPr>
    </w:p>
    <w:p w14:paraId="6B04E27B" w14:textId="77777777" w:rsidR="00915872" w:rsidRPr="00CA1491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sz w:val="22"/>
          <w:szCs w:val="22"/>
        </w:rPr>
        <w:t>Cena (powinna zawierać wszystkie koszty związane z dostawą towaru do Instytutu)</w:t>
      </w:r>
    </w:p>
    <w:p w14:paraId="5FA01E01" w14:textId="77777777" w:rsidR="00915872" w:rsidRPr="00CA1491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sz w:val="22"/>
          <w:szCs w:val="22"/>
        </w:rPr>
        <w:t>Spełnianie wymagań określonych w niniejszym zapytaniu ofertowym.</w:t>
      </w:r>
    </w:p>
    <w:p w14:paraId="1CAC07FF" w14:textId="32CB94B0" w:rsidR="00915872" w:rsidRPr="00CA1491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sz w:val="22"/>
          <w:szCs w:val="22"/>
        </w:rPr>
        <w:t xml:space="preserve">Spełnienie Ogólnych Warunków  Dostaw do </w:t>
      </w:r>
      <w:r w:rsidR="00F160DB" w:rsidRPr="00CA1491">
        <w:rPr>
          <w:rFonts w:asciiTheme="minorHAnsi" w:eastAsia="Arial" w:hAnsiTheme="minorHAnsi" w:cs="Calibri"/>
          <w:sz w:val="22"/>
          <w:szCs w:val="22"/>
        </w:rPr>
        <w:t xml:space="preserve">Łukasiewicz </w:t>
      </w:r>
      <w:r w:rsidRPr="00CA1491">
        <w:rPr>
          <w:rFonts w:asciiTheme="minorHAnsi" w:eastAsia="Arial" w:hAnsiTheme="minorHAnsi" w:cs="Calibri"/>
          <w:sz w:val="22"/>
          <w:szCs w:val="22"/>
        </w:rPr>
        <w:t>ITR-u zamieszczonych na stronie</w:t>
      </w:r>
    </w:p>
    <w:p w14:paraId="0EBB903D" w14:textId="77777777" w:rsidR="00915872" w:rsidRPr="00CA1491" w:rsidRDefault="00915872" w:rsidP="00915872">
      <w:pPr>
        <w:pStyle w:val="Default"/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sz w:val="22"/>
          <w:szCs w:val="22"/>
        </w:rPr>
        <w:t>https://itr.lukasiewicz.gov.pl/media/OgolneWarunkiDostawyOWD.pdf</w:t>
      </w:r>
    </w:p>
    <w:p w14:paraId="4C993C64" w14:textId="77777777" w:rsidR="00915872" w:rsidRPr="00CA1491" w:rsidRDefault="00915872" w:rsidP="00915872">
      <w:pPr>
        <w:pStyle w:val="Default"/>
        <w:numPr>
          <w:ilvl w:val="1"/>
          <w:numId w:val="21"/>
        </w:numPr>
        <w:tabs>
          <w:tab w:val="clear" w:pos="1080"/>
          <w:tab w:val="num" w:pos="360"/>
        </w:tabs>
        <w:ind w:left="360"/>
        <w:jc w:val="both"/>
        <w:rPr>
          <w:rFonts w:asciiTheme="minorHAnsi" w:eastAsia="Arial" w:hAnsiTheme="minorHAnsi" w:cs="Calibri"/>
          <w:sz w:val="22"/>
          <w:szCs w:val="22"/>
        </w:rPr>
      </w:pPr>
      <w:bookmarkStart w:id="3" w:name="_Hlk81910994"/>
      <w:r w:rsidRPr="00CA1491">
        <w:rPr>
          <w:rFonts w:asciiTheme="minorHAnsi" w:eastAsia="Arial" w:hAnsiTheme="minorHAnsi" w:cs="Calibri"/>
          <w:sz w:val="22"/>
          <w:szCs w:val="22"/>
        </w:rPr>
        <w:t>Wyklucza się oferty cząstkowe</w:t>
      </w:r>
    </w:p>
    <w:bookmarkEnd w:id="3"/>
    <w:p w14:paraId="3EA06CE8" w14:textId="6C78F2D1" w:rsidR="000C7545" w:rsidRPr="00CA1491" w:rsidRDefault="000C7545" w:rsidP="00915872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2B7ECD89" w14:textId="77777777" w:rsidR="000C7545" w:rsidRPr="00CA1491" w:rsidRDefault="000C7545" w:rsidP="000C7545">
      <w:pPr>
        <w:pStyle w:val="Default"/>
        <w:ind w:left="1080"/>
        <w:jc w:val="both"/>
        <w:rPr>
          <w:rFonts w:asciiTheme="minorHAnsi" w:eastAsia="Arial" w:hAnsiTheme="minorHAnsi" w:cs="Calibri"/>
          <w:sz w:val="22"/>
          <w:szCs w:val="22"/>
        </w:rPr>
      </w:pPr>
      <w:r w:rsidRPr="00CA1491">
        <w:rPr>
          <w:rFonts w:asciiTheme="minorHAnsi" w:eastAsia="Arial" w:hAnsiTheme="minorHAnsi" w:cs="Calibri"/>
          <w:sz w:val="22"/>
          <w:szCs w:val="22"/>
        </w:rPr>
        <w:t xml:space="preserve"> </w:t>
      </w:r>
    </w:p>
    <w:p w14:paraId="0E6BC586" w14:textId="77777777" w:rsidR="000C7545" w:rsidRPr="00CA1491" w:rsidRDefault="000C7545" w:rsidP="000C7545">
      <w:pPr>
        <w:pStyle w:val="Default"/>
        <w:jc w:val="both"/>
        <w:rPr>
          <w:rFonts w:asciiTheme="minorHAnsi" w:eastAsia="Arial" w:hAnsiTheme="minorHAnsi" w:cs="Calibri"/>
          <w:sz w:val="22"/>
          <w:szCs w:val="22"/>
        </w:rPr>
      </w:pPr>
    </w:p>
    <w:p w14:paraId="47152295" w14:textId="1601D4AC" w:rsidR="000C7545" w:rsidRPr="00CA1491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CA1491">
        <w:rPr>
          <w:rFonts w:cs="Calibri"/>
          <w:b/>
          <w:bCs/>
          <w:color w:val="000000"/>
          <w:sz w:val="22"/>
        </w:rPr>
        <w:t>XI. Zapytanie ofertowe zamieszczono na stronie:</w:t>
      </w:r>
      <w:r w:rsidRPr="00CA1491">
        <w:rPr>
          <w:rFonts w:cs="Calibri"/>
          <w:color w:val="000000"/>
          <w:sz w:val="22"/>
        </w:rPr>
        <w:t xml:space="preserve"> https://itr.lukasiewicz.gov.pl/zapytania-ofertowe</w:t>
      </w:r>
    </w:p>
    <w:p w14:paraId="10DC89EB" w14:textId="77777777" w:rsidR="000C7545" w:rsidRPr="00CA1491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77A3C366" w14:textId="7A0CA3EF" w:rsidR="000C7545" w:rsidRPr="00CA1491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A1491">
        <w:rPr>
          <w:rFonts w:cs="Calibri"/>
          <w:b/>
          <w:bCs/>
          <w:color w:val="000000"/>
          <w:sz w:val="22"/>
        </w:rPr>
        <w:t>XII. Do niniejszego zapytania ofertowego nie stosuje się przepisów ustawy – Prawo zamówień publicznych.</w:t>
      </w:r>
    </w:p>
    <w:p w14:paraId="06467700" w14:textId="40DB581A" w:rsidR="000C7545" w:rsidRPr="00CA1491" w:rsidRDefault="000C754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39CFB14A" w14:textId="77777777" w:rsidR="003A7C17" w:rsidRPr="00CA1491" w:rsidRDefault="003A7C17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</w:p>
    <w:p w14:paraId="608C27C0" w14:textId="12B65A6D" w:rsidR="000C7545" w:rsidRPr="00CA1491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A1491">
        <w:rPr>
          <w:rFonts w:cs="Calibri"/>
          <w:b/>
          <w:bCs/>
          <w:color w:val="000000"/>
          <w:sz w:val="22"/>
        </w:rPr>
        <w:t xml:space="preserve">XIII. Po sfinalizowaniu transakcji i odbiorze </w:t>
      </w:r>
      <w:r w:rsidR="00686E0F" w:rsidRPr="00CA1491">
        <w:rPr>
          <w:rFonts w:cs="Calibri"/>
          <w:b/>
          <w:bCs/>
          <w:color w:val="000000"/>
          <w:sz w:val="22"/>
        </w:rPr>
        <w:t>przedmiotu zamówienia na stronie z zapytaniem ofertowym</w:t>
      </w:r>
      <w:r w:rsidR="00D6092D" w:rsidRPr="00CA1491">
        <w:rPr>
          <w:rFonts w:cs="Calibri"/>
          <w:b/>
          <w:bCs/>
          <w:color w:val="000000"/>
          <w:sz w:val="22"/>
        </w:rPr>
        <w:t xml:space="preserve"> zostanie umieszczone zestawienie ofert.</w:t>
      </w:r>
    </w:p>
    <w:p w14:paraId="7D269874" w14:textId="77777777" w:rsidR="008B5A31" w:rsidRPr="00CA1491" w:rsidRDefault="008B5A31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9469104" w14:textId="77777777" w:rsidR="004C48DB" w:rsidRPr="00CA1491" w:rsidRDefault="004C48DB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BDDC8CA" w14:textId="3F9604E5" w:rsidR="000C7545" w:rsidRPr="00CA1491" w:rsidRDefault="000C7545" w:rsidP="000C754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A1491">
        <w:rPr>
          <w:rFonts w:cs="Calibri"/>
          <w:b/>
          <w:bCs/>
          <w:color w:val="000000"/>
          <w:sz w:val="22"/>
        </w:rPr>
        <w:t xml:space="preserve">XIV. Dodatkowych informacji udziela: </w:t>
      </w:r>
    </w:p>
    <w:p w14:paraId="066CD7A3" w14:textId="2FC52959" w:rsidR="000C7545" w:rsidRPr="00CA1491" w:rsidRDefault="000B04F5" w:rsidP="000C7545">
      <w:pPr>
        <w:spacing w:after="0" w:line="360" w:lineRule="auto"/>
        <w:jc w:val="left"/>
        <w:rPr>
          <w:rFonts w:cs="Calibri"/>
          <w:color w:val="000000"/>
          <w:sz w:val="22"/>
        </w:rPr>
      </w:pPr>
      <w:r w:rsidRPr="00CA1491">
        <w:rPr>
          <w:rFonts w:cs="Calibri"/>
          <w:color w:val="000000"/>
          <w:sz w:val="22"/>
        </w:rPr>
        <w:t>W</w:t>
      </w:r>
      <w:r w:rsidR="00921888" w:rsidRPr="00CA1491">
        <w:rPr>
          <w:rFonts w:cs="Calibri"/>
          <w:color w:val="000000"/>
          <w:sz w:val="22"/>
        </w:rPr>
        <w:t>ł</w:t>
      </w:r>
      <w:r w:rsidRPr="00CA1491">
        <w:rPr>
          <w:rFonts w:cs="Calibri"/>
          <w:color w:val="000000"/>
          <w:sz w:val="22"/>
        </w:rPr>
        <w:t>adysław</w:t>
      </w:r>
      <w:r w:rsidR="000C7545" w:rsidRPr="00CA1491">
        <w:rPr>
          <w:rFonts w:cs="Calibri"/>
          <w:color w:val="000000"/>
          <w:sz w:val="22"/>
        </w:rPr>
        <w:t xml:space="preserve"> Pawłowski; tel; 22 5907347, </w:t>
      </w:r>
      <w:hyperlink r:id="rId9" w:history="1">
        <w:r w:rsidRPr="00CA1491">
          <w:rPr>
            <w:rStyle w:val="Hipercze"/>
            <w:rFonts w:cs="Calibri"/>
            <w:sz w:val="22"/>
          </w:rPr>
          <w:t>wladyslaw.pawlowski@itr.lukasiewicz.gov.pl</w:t>
        </w:r>
      </w:hyperlink>
    </w:p>
    <w:p w14:paraId="372E5937" w14:textId="77777777" w:rsidR="00D6092D" w:rsidRPr="00CA1491" w:rsidRDefault="00D6092D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045B9158" w14:textId="448AD331" w:rsidR="00D6092D" w:rsidRDefault="00D6092D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1CD4CDB4" w14:textId="0D3BD934" w:rsidR="006B0946" w:rsidRDefault="006B0946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4C0854B7" w14:textId="77777777" w:rsidR="006B0946" w:rsidRPr="00CA1491" w:rsidRDefault="006B0946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02B2D9DD" w14:textId="13F8E8EB" w:rsidR="00D6092D" w:rsidRDefault="00D6092D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77FFD9B5" w14:textId="689EF499" w:rsidR="006B0946" w:rsidRDefault="00B900D0">
      <w:pPr>
        <w:spacing w:after="160" w:line="259" w:lineRule="auto"/>
        <w:jc w:val="left"/>
        <w:rPr>
          <w:rFonts w:cs="Calibri"/>
          <w:b/>
          <w:bCs/>
          <w:color w:val="000000"/>
          <w:sz w:val="22"/>
        </w:rPr>
      </w:pPr>
      <w:r>
        <w:rPr>
          <w:rFonts w:cs="Calibri"/>
          <w:b/>
          <w:bCs/>
          <w:color w:val="000000"/>
          <w:sz w:val="22"/>
        </w:rPr>
        <w:tab/>
      </w:r>
      <w:r>
        <w:rPr>
          <w:rFonts w:cs="Calibri"/>
          <w:b/>
          <w:bCs/>
          <w:color w:val="000000"/>
          <w:sz w:val="22"/>
        </w:rPr>
        <w:tab/>
      </w:r>
      <w:r w:rsidR="006B0946">
        <w:rPr>
          <w:rFonts w:cs="Calibri"/>
          <w:b/>
          <w:bCs/>
          <w:color w:val="000000"/>
          <w:sz w:val="22"/>
        </w:rPr>
        <w:br w:type="page"/>
      </w:r>
    </w:p>
    <w:p w14:paraId="294F15DD" w14:textId="76A6CC7D" w:rsidR="00AF0EA5" w:rsidRPr="00CA1491" w:rsidRDefault="00915872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A1491">
        <w:rPr>
          <w:rFonts w:cs="Calibri"/>
          <w:b/>
          <w:bCs/>
          <w:color w:val="000000"/>
          <w:sz w:val="22"/>
        </w:rPr>
        <w:t>XV. Opis szczegółowy i minimalna konfiguracja</w:t>
      </w:r>
      <w:r w:rsidR="000B04F5" w:rsidRPr="00CA1491">
        <w:rPr>
          <w:rFonts w:cs="Calibri"/>
          <w:b/>
          <w:bCs/>
          <w:color w:val="000000"/>
          <w:sz w:val="22"/>
        </w:rPr>
        <w:t xml:space="preserve"> sprzętu</w:t>
      </w:r>
    </w:p>
    <w:p w14:paraId="023E6032" w14:textId="2DFD2173" w:rsidR="00452A90" w:rsidRPr="00CA1491" w:rsidRDefault="00452A90" w:rsidP="000B04F5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08F2D893" w14:textId="1C1ED328" w:rsidR="00452A90" w:rsidRPr="00CA1491" w:rsidRDefault="00452A90" w:rsidP="00452A90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  <w:r w:rsidRPr="00CA1491">
        <w:rPr>
          <w:rFonts w:cs="Calibri"/>
          <w:b/>
          <w:bCs/>
          <w:color w:val="000000"/>
          <w:sz w:val="22"/>
        </w:rPr>
        <w:t xml:space="preserve">1. </w:t>
      </w:r>
      <w:r w:rsidR="00CA1491">
        <w:rPr>
          <w:rFonts w:cs="Calibri"/>
          <w:b/>
          <w:bCs/>
          <w:color w:val="000000"/>
          <w:sz w:val="22"/>
        </w:rPr>
        <w:t xml:space="preserve">Urządzenie </w:t>
      </w:r>
      <w:r w:rsidR="00CA1491" w:rsidRPr="00CA1491">
        <w:rPr>
          <w:rFonts w:cs="Calibri"/>
          <w:b/>
          <w:bCs/>
          <w:color w:val="000000"/>
          <w:sz w:val="22"/>
        </w:rPr>
        <w:t>SHARP BP-50C26</w:t>
      </w:r>
    </w:p>
    <w:p w14:paraId="546979AD" w14:textId="2B675DA8" w:rsidR="00026F0B" w:rsidRPr="00CA1491" w:rsidRDefault="00026F0B" w:rsidP="00452A90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3780D15F" w14:textId="63ECED18" w:rsidR="00026F0B" w:rsidRPr="00CA1491" w:rsidRDefault="00026F0B" w:rsidP="00452A90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1350ABC8" w14:textId="18DAC703" w:rsidR="00026F0B" w:rsidRPr="00CA1491" w:rsidRDefault="00026F0B" w:rsidP="00452A90">
      <w:pPr>
        <w:spacing w:after="0" w:line="360" w:lineRule="auto"/>
        <w:jc w:val="left"/>
        <w:rPr>
          <w:rFonts w:cs="Calibri"/>
          <w:b/>
          <w:bCs/>
          <w:color w:val="000000"/>
          <w:sz w:val="22"/>
        </w:rPr>
      </w:pPr>
    </w:p>
    <w:p w14:paraId="2842E1E5" w14:textId="77777777" w:rsidR="00CA1491" w:rsidRPr="00CA1491" w:rsidRDefault="00CA1491" w:rsidP="00CA1491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00000"/>
          <w:spacing w:val="0"/>
          <w:sz w:val="22"/>
          <w:lang w:eastAsia="pl-PL"/>
        </w:rPr>
      </w:pPr>
      <w:r w:rsidRPr="00CA1491">
        <w:rPr>
          <w:rFonts w:eastAsia="Times New Roman" w:cs="Times New Roman"/>
          <w:b/>
          <w:bCs/>
          <w:color w:val="000000"/>
          <w:spacing w:val="0"/>
          <w:sz w:val="22"/>
          <w:lang w:eastAsia="pl-PL"/>
        </w:rPr>
        <w:t>Drukarka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4"/>
        <w:gridCol w:w="4583"/>
      </w:tblGrid>
      <w:tr w:rsidR="00CA1491" w:rsidRPr="00CA1491" w14:paraId="5611CD24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E0CB4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Rozdzielczość (dpi)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E27E3D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1200 x 1200, 600 x 600, 9600 x 600</w:t>
            </w:r>
          </w:p>
        </w:tc>
      </w:tr>
      <w:tr w:rsidR="00CA1491" w:rsidRPr="00CA1491" w14:paraId="04044857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F7B5E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Drukarka sieciowa (std./opcja)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09E789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Ethernet w standardzie</w:t>
            </w:r>
          </w:p>
        </w:tc>
      </w:tr>
      <w:tr w:rsidR="00CA1491" w:rsidRPr="00293D84" w14:paraId="7EB2BF16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357F5B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Interfejs standardowy/opcjonalny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7A4B9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val="en-GB" w:eastAsia="pl-PL"/>
              </w:rPr>
              <w:t>USB 2.0, USB 3.0, 10Base-T/100Base-TX/1000Base-T</w:t>
            </w:r>
          </w:p>
        </w:tc>
      </w:tr>
      <w:tr w:rsidR="00CA1491" w:rsidRPr="00CA1491" w14:paraId="43F03A6B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59AA0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Obsługiwane systemy operacyjne - standardowo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DC8BE9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Windows 8.1, 10, 11. Windows Server 2012, 2012R2, 2016, 2019.</w:t>
            </w:r>
          </w:p>
        </w:tc>
      </w:tr>
      <w:tr w:rsidR="00CA1491" w:rsidRPr="00CA1491" w14:paraId="3EB9847D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FDED5D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Obsługiwane systemy operacyjne - opcjonalnie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88087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Mac OS X 10.10, 10.11, 10.12, 10.13, 10.14, 10.15, 11, 12</w:t>
            </w:r>
          </w:p>
        </w:tc>
      </w:tr>
      <w:tr w:rsidR="00CA1491" w:rsidRPr="00CA1491" w14:paraId="37BB8CBE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1C7F48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Protokoły sieciowe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4BDF1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TCP/IP (IPv4, IPv6)</w:t>
            </w:r>
          </w:p>
        </w:tc>
      </w:tr>
      <w:tr w:rsidR="00CA1491" w:rsidRPr="00CA1491" w14:paraId="323D92E7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131EC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Protokoły druku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8FA1C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LPR, Raw TCP (port 9100), POP3 (drukowanie przez e-mail), HTTP, FTP do pobierania plików do druku, IPP, SMB, WSD</w:t>
            </w:r>
          </w:p>
        </w:tc>
      </w:tr>
      <w:tr w:rsidR="00CA1491" w:rsidRPr="00CA1491" w14:paraId="0BDC72B9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39725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PDL std./opcja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E39BC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W standardzie emulacja PCL 6; opcjonalnie Adobe® PostScript® 3™</w:t>
            </w:r>
          </w:p>
        </w:tc>
      </w:tr>
      <w:tr w:rsidR="00CA1491" w:rsidRPr="00CA1491" w14:paraId="1275B6E2" w14:textId="77777777" w:rsidTr="00CA1491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29CA9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Dostępne czcionki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4EFE1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auto"/>
                <w:spacing w:val="0"/>
                <w:sz w:val="22"/>
                <w:lang w:eastAsia="pl-PL"/>
              </w:rPr>
              <w:t>80 (PCL), 139 (Adobe PostScript 3)</w:t>
            </w:r>
          </w:p>
        </w:tc>
      </w:tr>
    </w:tbl>
    <w:p w14:paraId="719C475C" w14:textId="6E325391" w:rsidR="00CA1491" w:rsidRPr="00CA1491" w:rsidRDefault="00CA1491" w:rsidP="00CA1491">
      <w:pPr>
        <w:spacing w:after="0" w:line="240" w:lineRule="auto"/>
        <w:jc w:val="left"/>
        <w:rPr>
          <w:rFonts w:eastAsia="Times New Roman" w:cs="Times New Roman"/>
          <w:color w:val="auto"/>
          <w:spacing w:val="0"/>
          <w:sz w:val="22"/>
          <w:lang w:eastAsia="pl-PL"/>
        </w:rPr>
      </w:pPr>
    </w:p>
    <w:tbl>
      <w:tblPr>
        <w:tblW w:w="0" w:type="auto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  <w:insideH w:val="single" w:sz="6" w:space="0" w:color="F5F5F5"/>
          <w:insideV w:val="single" w:sz="6" w:space="0" w:color="F5F5F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4835"/>
      </w:tblGrid>
      <w:tr w:rsidR="00CA1491" w:rsidRPr="00CA1491" w14:paraId="769EA04B" w14:textId="77777777" w:rsidTr="00CA1491"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6A788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lang w:eastAsia="pl-PL"/>
              </w:rPr>
              <w:t>Kopiarka</w:t>
            </w:r>
          </w:p>
        </w:tc>
      </w:tr>
      <w:tr w:rsidR="00CA1491" w:rsidRPr="00CA1491" w14:paraId="0A8E49B2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784180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Format oryginału (maks.)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75A6D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A3</w:t>
            </w:r>
          </w:p>
        </w:tc>
      </w:tr>
      <w:tr w:rsidR="00CA1491" w:rsidRPr="00CA1491" w14:paraId="5ED71F1B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ADDF00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Czas pierwszej kopii kolorowej (sek.)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50B25B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7,6</w:t>
            </w:r>
          </w:p>
        </w:tc>
      </w:tr>
      <w:tr w:rsidR="00CA1491" w:rsidRPr="00CA1491" w14:paraId="47561914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D124A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Czas pierwszej kopii cz.-b. (sek.)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78E0D4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6,5</w:t>
            </w:r>
          </w:p>
        </w:tc>
      </w:tr>
      <w:tr w:rsidR="00CA1491" w:rsidRPr="00CA1491" w14:paraId="3ECCF4D9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0CFBF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Sorter elektroniczny (standard)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B1B8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Nie</w:t>
            </w:r>
          </w:p>
        </w:tc>
      </w:tr>
      <w:tr w:rsidR="00CA1491" w:rsidRPr="00CA1491" w14:paraId="347091B1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7D9EFA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Sorter elektroniczny (opcja)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CB330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CA1491" w:rsidRPr="00CA1491" w14:paraId="73985C00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921575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Kopiowanie ciągłe (maks. kopii)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4E0165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9999</w:t>
            </w:r>
          </w:p>
        </w:tc>
      </w:tr>
      <w:tr w:rsidR="00CA1491" w:rsidRPr="00CA1491" w14:paraId="360A71D2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0E63D0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Rozdzielczość skanowania w trybie kolorowym (dpi)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17E71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600 x 600</w:t>
            </w:r>
          </w:p>
        </w:tc>
      </w:tr>
      <w:tr w:rsidR="00CA1491" w:rsidRPr="00CA1491" w14:paraId="0667E2FF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BD4BC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Rozdzielczość druku (dpi)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11A80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1200 x 1200, 600 x 600, 9600 (odpowiednik) x 600 (w zależności od trybu kopiowania)</w:t>
            </w:r>
          </w:p>
        </w:tc>
      </w:tr>
      <w:tr w:rsidR="00CA1491" w:rsidRPr="00CA1491" w14:paraId="342E3E96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7C0B0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Gradacja (liczba odcieni) - tryb czarno-biały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BF124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256</w:t>
            </w:r>
          </w:p>
        </w:tc>
      </w:tr>
      <w:tr w:rsidR="00CA1491" w:rsidRPr="00CA1491" w14:paraId="62A71B51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23CAD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Gradacja (liczba odcieni) - tryb kolorowy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28BB5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256</w:t>
            </w:r>
          </w:p>
        </w:tc>
      </w:tr>
      <w:tr w:rsidR="00CA1491" w:rsidRPr="00CA1491" w14:paraId="2F45B844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CFED29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Zakres regulacji skali (%)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CA059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25 - 400,(25 – 200 przez podajnik) ze skokiem1%</w:t>
            </w:r>
          </w:p>
        </w:tc>
      </w:tr>
      <w:tr w:rsidR="00CA1491" w:rsidRPr="00CA1491" w14:paraId="4C52BBE3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BAE1F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Zaprogramowane skale kopiowania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7AC134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10 skal (5R/5E)</w:t>
            </w:r>
          </w:p>
        </w:tc>
      </w:tr>
      <w:tr w:rsidR="00CA1491" w:rsidRPr="00CA1491" w14:paraId="73E67439" w14:textId="77777777" w:rsidTr="00CA1491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CFEBEB2" w14:textId="4C2CCFDB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</w:p>
        </w:tc>
      </w:tr>
      <w:tr w:rsidR="00CA1491" w:rsidRPr="00CA1491" w14:paraId="6536003D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05AC6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Szybkość urządzenia, tryb kolorowy w str./min (A4)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B516B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26</w:t>
            </w:r>
          </w:p>
        </w:tc>
      </w:tr>
      <w:tr w:rsidR="00CA1491" w:rsidRPr="00CA1491" w14:paraId="64CF5DBD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B40B1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Szybkość urządzenia, tryb cz.-b. w str./min (A4)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1B210B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26</w:t>
            </w:r>
          </w:p>
        </w:tc>
      </w:tr>
      <w:tr w:rsidR="00CA1491" w:rsidRPr="00CA1491" w14:paraId="7B6DD7A1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4C051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Szybkość urządzenia, tryb kolorowy w str./min (A3)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6BE64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15</w:t>
            </w:r>
          </w:p>
        </w:tc>
      </w:tr>
      <w:tr w:rsidR="00CA1491" w:rsidRPr="00CA1491" w14:paraId="34827559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F6484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Szybkość urządzenia, tryb cz.-b. w str./min (A3)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3FB15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15</w:t>
            </w:r>
          </w:p>
        </w:tc>
      </w:tr>
      <w:tr w:rsidR="00CA1491" w:rsidRPr="00CA1491" w14:paraId="7531F384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DCBA04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Format papieru: min.- maks.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D8E76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SRA3 - A6</w:t>
            </w:r>
          </w:p>
        </w:tc>
      </w:tr>
      <w:tr w:rsidR="00CA1491" w:rsidRPr="00CA1491" w14:paraId="61D8E170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580964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Gramatura papieru (g/m</w:t>
            </w:r>
            <w:r w:rsidRPr="00CA1491">
              <w:rPr>
                <w:rFonts w:eastAsia="Times New Roman" w:cs="Calibri"/>
                <w:color w:val="000000"/>
                <w:spacing w:val="0"/>
                <w:sz w:val="22"/>
                <w:lang w:eastAsia="pl-PL"/>
              </w:rPr>
              <w:t>²</w:t>
            </w: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6CED5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Kaseta: 60 - 300; Podajnik ręczny: 55 - 300</w:t>
            </w:r>
          </w:p>
        </w:tc>
      </w:tr>
      <w:tr w:rsidR="00CA1491" w:rsidRPr="00CA1491" w14:paraId="4DB2EBFA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4D7B8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Pojemność: standardowa (arkuszy)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899F59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650</w:t>
            </w:r>
          </w:p>
        </w:tc>
      </w:tr>
      <w:tr w:rsidR="00CA1491" w:rsidRPr="00CA1491" w14:paraId="694C47FE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13BD1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Pojemność: maks. (arkuszy)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4940E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6300</w:t>
            </w:r>
          </w:p>
        </w:tc>
      </w:tr>
      <w:tr w:rsidR="00CA1491" w:rsidRPr="00CA1491" w14:paraId="65F478B6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72C63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Czas nagrzewania (w sekundach)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2A4DB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18</w:t>
            </w:r>
          </w:p>
        </w:tc>
      </w:tr>
      <w:tr w:rsidR="00CA1491" w:rsidRPr="00CA1491" w14:paraId="0C588399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C7DB65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Pamięć ogólna min./maks. (MB)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38A68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128 SSD</w:t>
            </w:r>
          </w:p>
        </w:tc>
      </w:tr>
      <w:tr w:rsidR="00CA1491" w:rsidRPr="00CA1491" w14:paraId="1D1D1DC6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ABD4B2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Pamięć drukarki min./maks. (MB)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F9682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5</w:t>
            </w:r>
          </w:p>
        </w:tc>
      </w:tr>
      <w:tr w:rsidR="00CA1491" w:rsidRPr="00CA1491" w14:paraId="3AC28409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0BEF9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Twardy dysk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F3A30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Tak- SSD</w:t>
            </w:r>
          </w:p>
        </w:tc>
      </w:tr>
      <w:tr w:rsidR="00CA1491" w:rsidRPr="00CA1491" w14:paraId="012CDD94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50248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Pojemność twardego dysku (GB)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97733E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128</w:t>
            </w:r>
          </w:p>
        </w:tc>
      </w:tr>
      <w:tr w:rsidR="00CA1491" w:rsidRPr="00CA1491" w14:paraId="6EBBE29B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3D384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Dupleks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A3E604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CA1491" w:rsidRPr="00CA1491" w14:paraId="6F1EDED6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F150E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Wymagania dotyczące źródła zasilania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B88DA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Lokalne napięcie znamionowe AC +/- 10%, 50/60 Hz</w:t>
            </w:r>
          </w:p>
        </w:tc>
      </w:tr>
      <w:tr w:rsidR="00CA1491" w:rsidRPr="00CA1491" w14:paraId="3549445F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58F1FCD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Pobór mocy (kW)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C3B6D0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1,84 (220 do 240 V)</w:t>
            </w:r>
          </w:p>
        </w:tc>
      </w:tr>
      <w:tr w:rsidR="00CA1491" w:rsidRPr="00CA1491" w14:paraId="1F98A7B9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D0BF4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Wymiary (mm)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46438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609 x 662 x 860</w:t>
            </w:r>
          </w:p>
        </w:tc>
      </w:tr>
      <w:tr w:rsidR="00CA1491" w:rsidRPr="00CA1491" w14:paraId="194EB42D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672159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Waga (kg)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77359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85</w:t>
            </w:r>
          </w:p>
        </w:tc>
      </w:tr>
      <w:tr w:rsidR="00CA1491" w:rsidRPr="00CA1491" w14:paraId="1972942C" w14:textId="77777777" w:rsidTr="00CA1491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62D42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lang w:eastAsia="pl-PL"/>
              </w:rPr>
              <w:t>Skaner</w:t>
            </w:r>
          </w:p>
        </w:tc>
      </w:tr>
      <w:tr w:rsidR="00CA1491" w:rsidRPr="00CA1491" w14:paraId="7A1A42D7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AB1CF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Skanowanie "pull scan" i "push scan"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825C4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CA1491" w:rsidRPr="00CA1491" w14:paraId="3A2EF868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831D67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Rozdzielczość w trybie "pull scan" (dpi)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0BD674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100, 150, 200, 300, 400, 600</w:t>
            </w:r>
          </w:p>
        </w:tc>
      </w:tr>
      <w:tr w:rsidR="00CA1491" w:rsidRPr="00CA1491" w14:paraId="3502A13F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FC869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Rozdzielczość w trybie "push scan" (dpi)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C3723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75, 100, 150, 200, 300, 400, 600, rozdzielczość 50 – 9600 zgodnie z ustawieniem użytkownika</w:t>
            </w:r>
          </w:p>
        </w:tc>
      </w:tr>
      <w:tr w:rsidR="00CA1491" w:rsidRPr="00CA1491" w14:paraId="277CA641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725F49D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Narzędzia skanera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25E98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Skanowanie push (przez panel sterowania) Skanowanie pull (aplikacja zgodna z TWAIN)</w:t>
            </w:r>
          </w:p>
        </w:tc>
      </w:tr>
      <w:tr w:rsidR="00CA1491" w:rsidRPr="00CA1491" w14:paraId="6847C1C7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02C6BB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Skanowanie na pulpit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98ED9D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CA1491" w:rsidRPr="00CA1491" w14:paraId="599C69C1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E1E3B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Skanowanie do folderu sieciowego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EA611D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CA1491" w:rsidRPr="00CA1491" w14:paraId="2202E945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91F13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Skanowanie do FTP, Email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E0D97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CA1491" w:rsidRPr="00CA1491" w14:paraId="54639D09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BBC365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Skanowanie do pamięci USB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43F6E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Tak</w:t>
            </w:r>
          </w:p>
        </w:tc>
      </w:tr>
      <w:tr w:rsidR="00CA1491" w:rsidRPr="00CA1491" w14:paraId="7C8E7CF5" w14:textId="77777777" w:rsidTr="00CA1491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8C470D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b/>
                <w:bCs/>
                <w:color w:val="000000"/>
                <w:spacing w:val="0"/>
                <w:sz w:val="22"/>
                <w:lang w:eastAsia="pl-PL"/>
              </w:rPr>
              <w:t>Faks</w:t>
            </w:r>
          </w:p>
        </w:tc>
      </w:tr>
      <w:tr w:rsidR="00CA1491" w:rsidRPr="00CA1491" w14:paraId="443E594D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5CCEE6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Faks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7A05D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Opcja</w:t>
            </w:r>
          </w:p>
        </w:tc>
      </w:tr>
      <w:tr w:rsidR="00CA1491" w:rsidRPr="00CA1491" w14:paraId="6FA47F1D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F4C8A0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System kompresji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7C159F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MH/MR/MMR/JBIG</w:t>
            </w:r>
          </w:p>
        </w:tc>
      </w:tr>
      <w:tr w:rsidR="00CA1491" w:rsidRPr="00CA1491" w14:paraId="3F4FD2B2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AD727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Protokół komunikacyjny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0C6371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Super G3/G3</w:t>
            </w:r>
          </w:p>
        </w:tc>
      </w:tr>
      <w:tr w:rsidR="00CA1491" w:rsidRPr="00CA1491" w14:paraId="7564BDF2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452DF09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Czas transmisji (w sekundach)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435D73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Poniżej 2</w:t>
            </w:r>
          </w:p>
        </w:tc>
      </w:tr>
      <w:tr w:rsidR="00CA1491" w:rsidRPr="00CA1491" w14:paraId="35582C06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D7DD75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Szybkość modemu (b/s)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57A4C0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33600 - 2400 z automatyczną redukcją prędkości</w:t>
            </w:r>
          </w:p>
        </w:tc>
      </w:tr>
      <w:tr w:rsidR="00CA1491" w:rsidRPr="00CA1491" w14:paraId="158D9113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9DA698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Rozdzielczość transmisji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0CC27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203,2 x 97,8 (standardowa) / 406,4 x 391 (Ultra Fine)</w:t>
            </w:r>
          </w:p>
        </w:tc>
      </w:tr>
      <w:tr w:rsidR="00CA1491" w:rsidRPr="00CA1491" w14:paraId="1D9DF278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0335B4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Format dokumentu (min.)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30363F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A5</w:t>
            </w:r>
          </w:p>
        </w:tc>
      </w:tr>
      <w:tr w:rsidR="00CA1491" w:rsidRPr="00CA1491" w14:paraId="7E22D197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6BA86E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Format dokumentu (maks.)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295EB2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A3</w:t>
            </w:r>
          </w:p>
        </w:tc>
      </w:tr>
      <w:tr w:rsidR="00CA1491" w:rsidRPr="00CA1491" w14:paraId="5B112A24" w14:textId="77777777" w:rsidTr="00CA1491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CF82AC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Pamięć (MB)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D4BADA" w14:textId="77777777" w:rsidR="00CA1491" w:rsidRPr="00CA1491" w:rsidRDefault="00CA1491" w:rsidP="00CA149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</w:pPr>
            <w:r w:rsidRPr="00CA1491">
              <w:rPr>
                <w:rFonts w:eastAsia="Times New Roman" w:cs="Times New Roman"/>
                <w:color w:val="000000"/>
                <w:spacing w:val="0"/>
                <w:sz w:val="22"/>
                <w:lang w:eastAsia="pl-PL"/>
              </w:rPr>
              <w:t>4096</w:t>
            </w:r>
          </w:p>
        </w:tc>
      </w:tr>
    </w:tbl>
    <w:p w14:paraId="3C8A851D" w14:textId="77777777" w:rsidR="00CA1491" w:rsidRPr="00CA1491" w:rsidRDefault="00CA1491" w:rsidP="00CA1491">
      <w:pPr>
        <w:spacing w:after="0" w:line="240" w:lineRule="auto"/>
        <w:jc w:val="left"/>
        <w:rPr>
          <w:rFonts w:eastAsia="Times New Roman" w:cs="Times New Roman"/>
          <w:color w:val="auto"/>
          <w:spacing w:val="0"/>
          <w:sz w:val="22"/>
          <w:lang w:eastAsia="pl-PL"/>
        </w:rPr>
      </w:pPr>
      <w:r w:rsidRPr="00CA1491">
        <w:rPr>
          <w:rFonts w:eastAsia="Times New Roman" w:cs="Times New Roman"/>
          <w:color w:val="000000"/>
          <w:spacing w:val="0"/>
          <w:sz w:val="22"/>
          <w:shd w:val="clear" w:color="auto" w:fill="FFFFFF"/>
          <w:lang w:eastAsia="pl-PL"/>
        </w:rPr>
        <w:t> </w:t>
      </w:r>
    </w:p>
    <w:sectPr w:rsidR="00CA1491" w:rsidRPr="00CA1491" w:rsidSect="00172309">
      <w:footerReference w:type="default" r:id="rId10"/>
      <w:headerReference w:type="first" r:id="rId11"/>
      <w:footerReference w:type="first" r:id="rId12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DFFD" w14:textId="77777777" w:rsidR="003120B4" w:rsidRDefault="003120B4" w:rsidP="006747BD">
      <w:pPr>
        <w:spacing w:after="0" w:line="240" w:lineRule="auto"/>
      </w:pPr>
      <w:r>
        <w:separator/>
      </w:r>
    </w:p>
  </w:endnote>
  <w:endnote w:type="continuationSeparator" w:id="0">
    <w:p w14:paraId="7221C064" w14:textId="77777777" w:rsidR="003120B4" w:rsidRDefault="003120B4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255D" w14:textId="3ADA0413" w:rsidR="00043E3D" w:rsidRDefault="00D6092D" w:rsidP="00D6092D">
    <w:pPr>
      <w:pStyle w:val="Stopka"/>
      <w:ind w:left="-142"/>
    </w:pPr>
    <w:r>
      <w:t xml:space="preserve">Strona </w:t>
    </w:r>
    <w:r>
      <w:rPr>
        <w:b w:val="0"/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2</w:t>
    </w:r>
    <w:r>
      <w:rPr>
        <w:b w:val="0"/>
        <w:bCs/>
        <w:sz w:val="24"/>
        <w:szCs w:val="24"/>
      </w:rPr>
      <w:fldChar w:fldCharType="end"/>
    </w:r>
    <w:r>
      <w:t xml:space="preserve"> z </w:t>
    </w:r>
    <w:r>
      <w:rPr>
        <w:b w:val="0"/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7</w:t>
    </w:r>
    <w:r>
      <w:rPr>
        <w:b w:val="0"/>
        <w:bCs/>
        <w:sz w:val="24"/>
        <w:szCs w:val="24"/>
      </w:rPr>
      <w:fldChar w:fldCharType="end"/>
    </w:r>
    <w:r w:rsidRPr="00DA52A1">
      <w:rPr>
        <w:noProof/>
      </w:rPr>
      <w:t xml:space="preserve"> </w: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0627589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0BB"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61979819" wp14:editId="3B130319">
              <wp:simplePos x="0" y="0"/>
              <wp:positionH relativeFrom="margin">
                <wp:posOffset>-62230</wp:posOffset>
              </wp:positionH>
              <wp:positionV relativeFrom="page">
                <wp:posOffset>9716135</wp:posOffset>
              </wp:positionV>
              <wp:extent cx="4269105" cy="222885"/>
              <wp:effectExtent l="0" t="0" r="0" b="0"/>
              <wp:wrapNone/>
              <wp:docPr id="1534935116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91C06" w14:textId="77777777" w:rsidR="00A030BB" w:rsidRDefault="00A030BB" w:rsidP="00A030BB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6494E905" w14:textId="77777777" w:rsidR="00A030BB" w:rsidRDefault="00A030BB" w:rsidP="00A030BB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3FBC52A9" w14:textId="77777777" w:rsidR="00A030BB" w:rsidRPr="00933AA9" w:rsidRDefault="00A030BB" w:rsidP="00A030BB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36BC022D" w14:textId="77777777" w:rsidR="00A030BB" w:rsidRPr="004F5805" w:rsidRDefault="00A030BB" w:rsidP="00A030BB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798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4.9pt;margin-top:765.05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1ktNO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3B591C06" w14:textId="77777777" w:rsidR="00A030BB" w:rsidRDefault="00A030BB" w:rsidP="00A030BB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6494E905" w14:textId="77777777" w:rsidR="00A030BB" w:rsidRDefault="00A030BB" w:rsidP="00A030BB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3FBC52A9" w14:textId="77777777" w:rsidR="00A030BB" w:rsidRPr="00933AA9" w:rsidRDefault="00A030BB" w:rsidP="00A030BB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36BC022D" w14:textId="77777777" w:rsidR="00A030BB" w:rsidRPr="004F5805" w:rsidRDefault="00A030BB" w:rsidP="00A030BB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030BB">
      <w:rPr>
        <w:noProof/>
        <w:spacing w:val="2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5EA04A62" wp14:editId="747E1702">
              <wp:simplePos x="0" y="0"/>
              <wp:positionH relativeFrom="leftMargin">
                <wp:posOffset>515620</wp:posOffset>
              </wp:positionH>
              <wp:positionV relativeFrom="page">
                <wp:posOffset>9345930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AC3796" w14:textId="77777777" w:rsidR="00A030BB" w:rsidRDefault="00A030BB" w:rsidP="00A030BB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1ADD5B06" w14:textId="77777777" w:rsidR="00A030BB" w:rsidRDefault="00A030BB" w:rsidP="00A030BB">
                          <w:pPr>
                            <w:pStyle w:val="LukStopka-adres"/>
                          </w:pPr>
                        </w:p>
                        <w:p w14:paraId="38F9AD60" w14:textId="77777777" w:rsidR="00A030BB" w:rsidRDefault="00A030BB" w:rsidP="00A030BB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5D7D1E8E" w14:textId="77777777" w:rsidR="00A030BB" w:rsidRDefault="00A030BB" w:rsidP="00A030BB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240A0FE5" w14:textId="77777777" w:rsidR="00A030BB" w:rsidRPr="00DA52A1" w:rsidRDefault="00A030BB" w:rsidP="00A030BB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A04A62" id="Pole tekstowe 3" o:spid="_x0000_s1027" type="#_x0000_t202" style="position:absolute;left:0;text-align:left;margin-left:40.6pt;margin-top:735.9pt;width:67.75pt;height:17.55pt;z-index:-251636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" filled="f" stroked="f">
              <o:lock v:ext="edit" aspectratio="t"/>
              <v:textbox style="mso-fit-shape-to-text:t" inset="0,0,0,0">
                <w:txbxContent>
                  <w:p w14:paraId="65AC3796" w14:textId="77777777" w:rsidR="00A030BB" w:rsidRDefault="00A030BB" w:rsidP="00A030BB">
                    <w:pPr>
                      <w:pStyle w:val="LukStopka-adres"/>
                    </w:pPr>
                    <w:r>
                      <w:t>BDO: 000003372</w:t>
                    </w:r>
                  </w:p>
                  <w:p w14:paraId="1ADD5B06" w14:textId="77777777" w:rsidR="00A030BB" w:rsidRDefault="00A030BB" w:rsidP="00A030BB">
                    <w:pPr>
                      <w:pStyle w:val="LukStopka-adres"/>
                    </w:pPr>
                  </w:p>
                  <w:p w14:paraId="38F9AD60" w14:textId="77777777" w:rsidR="00A030BB" w:rsidRDefault="00A030BB" w:rsidP="00A030BB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5D7D1E8E" w14:textId="77777777" w:rsidR="00A030BB" w:rsidRDefault="00A030BB" w:rsidP="00A030BB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240A0FE5" w14:textId="77777777" w:rsidR="00A030BB" w:rsidRPr="00DA52A1" w:rsidRDefault="00A030BB" w:rsidP="00A030BB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0C97F00" w14:textId="77777777" w:rsidR="00043E3D" w:rsidRDefault="00043E3D"/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E594FB9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335447EC" wp14:editId="59789910">
              <wp:simplePos x="0" y="0"/>
              <wp:positionH relativeFrom="leftMargin">
                <wp:posOffset>476250</wp:posOffset>
              </wp:positionH>
              <wp:positionV relativeFrom="page">
                <wp:posOffset>9542145</wp:posOffset>
              </wp:positionV>
              <wp:extent cx="952500" cy="222885"/>
              <wp:effectExtent l="0" t="0" r="0" b="0"/>
              <wp:wrapNone/>
              <wp:docPr id="2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9525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99BB3" w14:textId="2788ADBE" w:rsidR="00043E3D" w:rsidRPr="00DA52A1" w:rsidRDefault="00043E3D" w:rsidP="00A02F38">
                          <w:pPr>
                            <w:pStyle w:val="LukStopka-adres"/>
                          </w:pPr>
                          <w:r w:rsidRPr="00A02F38">
                            <w:t>BDO: 000003372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447E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7.5pt;margin-top:751.35pt;width:7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" filled="f" stroked="f">
              <o:lock v:ext="edit" aspectratio="t"/>
              <v:textbox style="mso-fit-shape-to-text:t" inset="0,0,0,0">
                <w:txbxContent>
                  <w:p w14:paraId="59699BB3" w14:textId="2788ADBE" w:rsidR="00043E3D" w:rsidRPr="00DA52A1" w:rsidRDefault="00043E3D" w:rsidP="00A02F38">
                    <w:pPr>
                      <w:pStyle w:val="LukStopka-adres"/>
                    </w:pPr>
                    <w:r w:rsidRPr="00A02F38">
                      <w:t>BDO: 000003372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431A84AA">
              <wp:simplePos x="0" y="0"/>
              <wp:positionH relativeFrom="leftMargin">
                <wp:posOffset>485775</wp:posOffset>
              </wp:positionH>
              <wp:positionV relativeFrom="page">
                <wp:posOffset>9707245</wp:posOffset>
              </wp:positionV>
              <wp:extent cx="860425" cy="222885"/>
              <wp:effectExtent l="0" t="0" r="0" b="10160"/>
              <wp:wrapNone/>
              <wp:docPr id="4" name="Pole tekstow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2E9D7" w14:textId="77777777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51C16" id="Pole tekstowe 6" o:spid="_x0000_s1029" type="#_x0000_t202" style="position:absolute;margin-left:38.25pt;margin-top:764.35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1782E9D7" w14:textId="77777777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08338553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E-mail: itr@itr.org.pl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8" o:spid="_x0000_s1030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nacWuA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77777777" w:rsidR="00043E3D" w:rsidRDefault="00043E3D" w:rsidP="00DA52A1">
                    <w:pPr>
                      <w:pStyle w:val="LukStopka-adres"/>
                    </w:pPr>
                    <w:r>
                      <w:t>E-mail: itr@itr.org.pl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F7B0" w14:textId="77777777" w:rsidR="003120B4" w:rsidRDefault="003120B4" w:rsidP="006747BD">
      <w:pPr>
        <w:spacing w:after="0" w:line="240" w:lineRule="auto"/>
      </w:pPr>
      <w:r>
        <w:separator/>
      </w:r>
    </w:p>
  </w:footnote>
  <w:footnote w:type="continuationSeparator" w:id="0">
    <w:p w14:paraId="2A38B0B0" w14:textId="77777777" w:rsidR="003120B4" w:rsidRDefault="003120B4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115436637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07D32"/>
    <w:multiLevelType w:val="hybridMultilevel"/>
    <w:tmpl w:val="02026A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62D57"/>
    <w:multiLevelType w:val="hybridMultilevel"/>
    <w:tmpl w:val="6F0453D8"/>
    <w:lvl w:ilvl="0" w:tplc="7556E8D8">
      <w:start w:val="8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35B22"/>
    <w:multiLevelType w:val="hybridMultilevel"/>
    <w:tmpl w:val="02026A52"/>
    <w:lvl w:ilvl="0" w:tplc="83D04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7"/>
  </w:num>
  <w:num w:numId="12" w16cid:durableId="1517033650">
    <w:abstractNumId w:val="20"/>
  </w:num>
  <w:num w:numId="13" w16cid:durableId="1243753621">
    <w:abstractNumId w:val="33"/>
  </w:num>
  <w:num w:numId="14" w16cid:durableId="1627736718">
    <w:abstractNumId w:val="32"/>
  </w:num>
  <w:num w:numId="15" w16cid:durableId="997339940">
    <w:abstractNumId w:val="34"/>
  </w:num>
  <w:num w:numId="16" w16cid:durableId="1268733396">
    <w:abstractNumId w:val="17"/>
  </w:num>
  <w:num w:numId="17" w16cid:durableId="1563832377">
    <w:abstractNumId w:val="28"/>
  </w:num>
  <w:num w:numId="18" w16cid:durableId="976225718">
    <w:abstractNumId w:val="29"/>
  </w:num>
  <w:num w:numId="19" w16cid:durableId="1462651102">
    <w:abstractNumId w:val="23"/>
  </w:num>
  <w:num w:numId="20" w16cid:durableId="1436099457">
    <w:abstractNumId w:val="30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22"/>
  </w:num>
  <w:num w:numId="24" w16cid:durableId="2119182679">
    <w:abstractNumId w:val="21"/>
  </w:num>
  <w:num w:numId="25" w16cid:durableId="1683386706">
    <w:abstractNumId w:val="13"/>
  </w:num>
  <w:num w:numId="26" w16cid:durableId="1910067087">
    <w:abstractNumId w:val="25"/>
  </w:num>
  <w:num w:numId="27" w16cid:durableId="299919095">
    <w:abstractNumId w:val="26"/>
  </w:num>
  <w:num w:numId="28" w16cid:durableId="777943653">
    <w:abstractNumId w:val="12"/>
  </w:num>
  <w:num w:numId="29" w16cid:durableId="311297155">
    <w:abstractNumId w:val="24"/>
  </w:num>
  <w:num w:numId="30" w16cid:durableId="1282154281">
    <w:abstractNumId w:val="15"/>
  </w:num>
  <w:num w:numId="31" w16cid:durableId="1453327222">
    <w:abstractNumId w:val="31"/>
  </w:num>
  <w:num w:numId="32" w16cid:durableId="1264918025">
    <w:abstractNumId w:val="11"/>
  </w:num>
  <w:num w:numId="33" w16cid:durableId="483937082">
    <w:abstractNumId w:val="19"/>
  </w:num>
  <w:num w:numId="34" w16cid:durableId="1129592607">
    <w:abstractNumId w:val="16"/>
  </w:num>
  <w:num w:numId="35" w16cid:durableId="6610866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1652C"/>
    <w:rsid w:val="00026F0B"/>
    <w:rsid w:val="00043E3D"/>
    <w:rsid w:val="00054B7A"/>
    <w:rsid w:val="00067903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D253F"/>
    <w:rsid w:val="000F4129"/>
    <w:rsid w:val="000F65E2"/>
    <w:rsid w:val="001012CB"/>
    <w:rsid w:val="00116416"/>
    <w:rsid w:val="00121390"/>
    <w:rsid w:val="001318DA"/>
    <w:rsid w:val="0015406A"/>
    <w:rsid w:val="00154D3D"/>
    <w:rsid w:val="00172309"/>
    <w:rsid w:val="001731BC"/>
    <w:rsid w:val="001906AA"/>
    <w:rsid w:val="00196826"/>
    <w:rsid w:val="001B5C9D"/>
    <w:rsid w:val="001C3543"/>
    <w:rsid w:val="001C7267"/>
    <w:rsid w:val="001D1638"/>
    <w:rsid w:val="001D433E"/>
    <w:rsid w:val="001E2B9D"/>
    <w:rsid w:val="0022163E"/>
    <w:rsid w:val="00231524"/>
    <w:rsid w:val="00240DAF"/>
    <w:rsid w:val="00246F4D"/>
    <w:rsid w:val="002552D2"/>
    <w:rsid w:val="002709BC"/>
    <w:rsid w:val="002753D2"/>
    <w:rsid w:val="00277189"/>
    <w:rsid w:val="00293D84"/>
    <w:rsid w:val="00296127"/>
    <w:rsid w:val="002D47E2"/>
    <w:rsid w:val="002D48BE"/>
    <w:rsid w:val="002E39D0"/>
    <w:rsid w:val="002F445E"/>
    <w:rsid w:val="002F4540"/>
    <w:rsid w:val="003120B4"/>
    <w:rsid w:val="00313734"/>
    <w:rsid w:val="00324E56"/>
    <w:rsid w:val="00332227"/>
    <w:rsid w:val="00334B90"/>
    <w:rsid w:val="00335F9F"/>
    <w:rsid w:val="00346C00"/>
    <w:rsid w:val="00354A18"/>
    <w:rsid w:val="003A5085"/>
    <w:rsid w:val="003A7C17"/>
    <w:rsid w:val="003B039D"/>
    <w:rsid w:val="003C15EA"/>
    <w:rsid w:val="003D6049"/>
    <w:rsid w:val="003E1A65"/>
    <w:rsid w:val="003E53F6"/>
    <w:rsid w:val="003F4BA3"/>
    <w:rsid w:val="003F6C91"/>
    <w:rsid w:val="004336C7"/>
    <w:rsid w:val="00436F35"/>
    <w:rsid w:val="00452A90"/>
    <w:rsid w:val="00461EDA"/>
    <w:rsid w:val="004958DE"/>
    <w:rsid w:val="00496FAE"/>
    <w:rsid w:val="004A4E29"/>
    <w:rsid w:val="004C48DB"/>
    <w:rsid w:val="004C5E07"/>
    <w:rsid w:val="004E1BFD"/>
    <w:rsid w:val="004F4489"/>
    <w:rsid w:val="004F5805"/>
    <w:rsid w:val="00500E36"/>
    <w:rsid w:val="00505EDC"/>
    <w:rsid w:val="005060D1"/>
    <w:rsid w:val="00515277"/>
    <w:rsid w:val="005222B9"/>
    <w:rsid w:val="00526CDD"/>
    <w:rsid w:val="005342A0"/>
    <w:rsid w:val="005908EE"/>
    <w:rsid w:val="00590CC4"/>
    <w:rsid w:val="005B6E9C"/>
    <w:rsid w:val="005C2EAC"/>
    <w:rsid w:val="005C5478"/>
    <w:rsid w:val="005D1495"/>
    <w:rsid w:val="005D4690"/>
    <w:rsid w:val="005D510B"/>
    <w:rsid w:val="005E1EF0"/>
    <w:rsid w:val="005E4996"/>
    <w:rsid w:val="005F1CCF"/>
    <w:rsid w:val="005F2ACC"/>
    <w:rsid w:val="00630EF5"/>
    <w:rsid w:val="00635554"/>
    <w:rsid w:val="00653459"/>
    <w:rsid w:val="00665B3B"/>
    <w:rsid w:val="006747BD"/>
    <w:rsid w:val="00675AE4"/>
    <w:rsid w:val="00686050"/>
    <w:rsid w:val="00686E0F"/>
    <w:rsid w:val="006B0946"/>
    <w:rsid w:val="006D6DE5"/>
    <w:rsid w:val="006E0215"/>
    <w:rsid w:val="006E5990"/>
    <w:rsid w:val="006F2E22"/>
    <w:rsid w:val="00701885"/>
    <w:rsid w:val="00703235"/>
    <w:rsid w:val="00743645"/>
    <w:rsid w:val="0074602E"/>
    <w:rsid w:val="0077437F"/>
    <w:rsid w:val="007835D8"/>
    <w:rsid w:val="007A048E"/>
    <w:rsid w:val="007A3B7A"/>
    <w:rsid w:val="007A3ECD"/>
    <w:rsid w:val="007B61C3"/>
    <w:rsid w:val="00805DF6"/>
    <w:rsid w:val="00821F16"/>
    <w:rsid w:val="00832414"/>
    <w:rsid w:val="008368C0"/>
    <w:rsid w:val="0084396A"/>
    <w:rsid w:val="008442ED"/>
    <w:rsid w:val="00854B7B"/>
    <w:rsid w:val="0086600E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D3B50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40017"/>
    <w:rsid w:val="00940B18"/>
    <w:rsid w:val="00954F74"/>
    <w:rsid w:val="0095763D"/>
    <w:rsid w:val="00964742"/>
    <w:rsid w:val="00973DE8"/>
    <w:rsid w:val="009A1964"/>
    <w:rsid w:val="009D4C4D"/>
    <w:rsid w:val="009E2740"/>
    <w:rsid w:val="009E54F2"/>
    <w:rsid w:val="009F5CCF"/>
    <w:rsid w:val="009F686A"/>
    <w:rsid w:val="00A007A8"/>
    <w:rsid w:val="00A02F38"/>
    <w:rsid w:val="00A030BB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772C9"/>
    <w:rsid w:val="00A8022E"/>
    <w:rsid w:val="00A87C4C"/>
    <w:rsid w:val="00A932FB"/>
    <w:rsid w:val="00AA333D"/>
    <w:rsid w:val="00AA67FA"/>
    <w:rsid w:val="00AB0D22"/>
    <w:rsid w:val="00AB155D"/>
    <w:rsid w:val="00AF0EA5"/>
    <w:rsid w:val="00B55594"/>
    <w:rsid w:val="00B61F8A"/>
    <w:rsid w:val="00B74373"/>
    <w:rsid w:val="00B75BBF"/>
    <w:rsid w:val="00B900D0"/>
    <w:rsid w:val="00B976DD"/>
    <w:rsid w:val="00BA1C45"/>
    <w:rsid w:val="00BD109B"/>
    <w:rsid w:val="00BD6728"/>
    <w:rsid w:val="00BF0153"/>
    <w:rsid w:val="00C01B2B"/>
    <w:rsid w:val="00C729C4"/>
    <w:rsid w:val="00C736D5"/>
    <w:rsid w:val="00C95B18"/>
    <w:rsid w:val="00CA1491"/>
    <w:rsid w:val="00CA2F78"/>
    <w:rsid w:val="00CE1913"/>
    <w:rsid w:val="00CF74C0"/>
    <w:rsid w:val="00D005B3"/>
    <w:rsid w:val="00D06D36"/>
    <w:rsid w:val="00D40690"/>
    <w:rsid w:val="00D51361"/>
    <w:rsid w:val="00D6092D"/>
    <w:rsid w:val="00D63BD7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12A8A"/>
    <w:rsid w:val="00E133C2"/>
    <w:rsid w:val="00E41AD8"/>
    <w:rsid w:val="00E57495"/>
    <w:rsid w:val="00E65E64"/>
    <w:rsid w:val="00E801A5"/>
    <w:rsid w:val="00EC071A"/>
    <w:rsid w:val="00EE493C"/>
    <w:rsid w:val="00EE7A4A"/>
    <w:rsid w:val="00F160DB"/>
    <w:rsid w:val="00F54587"/>
    <w:rsid w:val="00F63B5B"/>
    <w:rsid w:val="00F715E2"/>
    <w:rsid w:val="00FB0659"/>
    <w:rsid w:val="00FB76BA"/>
    <w:rsid w:val="00FC12B2"/>
    <w:rsid w:val="00FD2252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  <w:style w:type="paragraph" w:styleId="NormalnyWeb">
    <w:name w:val="Normal (Web)"/>
    <w:basedOn w:val="Normalny"/>
    <w:uiPriority w:val="99"/>
    <w:unhideWhenUsed/>
    <w:rsid w:val="00452A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1491"/>
    <w:rPr>
      <w:b/>
      <w:bCs/>
    </w:rPr>
  </w:style>
  <w:style w:type="character" w:customStyle="1" w:styleId="shp-font-weight-bold">
    <w:name w:val="shp-font-weight-bold"/>
    <w:basedOn w:val="Domylnaczcionkaakapitu"/>
    <w:rsid w:val="00CA1491"/>
  </w:style>
  <w:style w:type="character" w:styleId="Odwoaniedokomentarza">
    <w:name w:val="annotation reference"/>
    <w:basedOn w:val="Domylnaczcionkaakapitu"/>
    <w:uiPriority w:val="99"/>
    <w:semiHidden/>
    <w:unhideWhenUsed/>
    <w:rsid w:val="00CA1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49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491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491"/>
    <w:rPr>
      <w:b/>
      <w:bCs/>
      <w:color w:val="000000" w:themeColor="background1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3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7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0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0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1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6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8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5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1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5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3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2367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8569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83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2520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44064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1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7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7692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2598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9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5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5176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22106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7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9739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73821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3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0996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86012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2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3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6692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1838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4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5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6837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17195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3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627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2268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8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6768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4D4D4"/>
                        <w:left w:val="single" w:sz="6" w:space="0" w:color="D4D4D4"/>
                        <w:bottom w:val="single" w:sz="6" w:space="0" w:color="D4D4D4"/>
                        <w:right w:val="single" w:sz="6" w:space="0" w:color="D4D4D4"/>
                      </w:divBdr>
                      <w:divsChild>
                        <w:div w:id="683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2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0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6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adyslaw.pawlowski@itr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ladyslaw.pawlowski@itr.lukasiewicz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385</TotalTime>
  <Pages>7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27</cp:revision>
  <cp:lastPrinted>2025-08-20T13:11:00Z</cp:lastPrinted>
  <dcterms:created xsi:type="dcterms:W3CDTF">2024-12-09T09:03:00Z</dcterms:created>
  <dcterms:modified xsi:type="dcterms:W3CDTF">2025-08-26T06:53:00Z</dcterms:modified>
</cp:coreProperties>
</file>