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87BB" w14:textId="650FAE5B" w:rsidR="001D433E" w:rsidRDefault="001D433E" w:rsidP="009026D2">
      <w:pPr>
        <w:spacing w:after="0" w:line="360" w:lineRule="auto"/>
        <w:jc w:val="right"/>
        <w:outlineLvl w:val="0"/>
        <w:rPr>
          <w:rFonts w:ascii="Arial" w:hAnsi="Arial" w:cs="Arial"/>
          <w:szCs w:val="20"/>
        </w:rPr>
      </w:pPr>
      <w:r w:rsidRPr="00355BEA">
        <w:rPr>
          <w:rFonts w:ascii="Arial" w:hAnsi="Arial" w:cs="Arial"/>
          <w:szCs w:val="20"/>
        </w:rPr>
        <w:t>Warszawa, dn</w:t>
      </w:r>
      <w:r>
        <w:rPr>
          <w:rFonts w:ascii="Arial" w:hAnsi="Arial" w:cs="Arial"/>
          <w:szCs w:val="20"/>
        </w:rPr>
        <w:t xml:space="preserve">. </w:t>
      </w:r>
      <w:r w:rsidR="0010540E">
        <w:rPr>
          <w:rFonts w:ascii="Arial" w:hAnsi="Arial" w:cs="Arial"/>
          <w:szCs w:val="20"/>
        </w:rPr>
        <w:t>7</w:t>
      </w:r>
      <w:r>
        <w:rPr>
          <w:rFonts w:ascii="Arial" w:hAnsi="Arial" w:cs="Arial"/>
          <w:szCs w:val="20"/>
        </w:rPr>
        <w:t>.</w:t>
      </w:r>
      <w:r w:rsidR="0010540E">
        <w:rPr>
          <w:rFonts w:ascii="Arial" w:hAnsi="Arial" w:cs="Arial"/>
          <w:szCs w:val="20"/>
        </w:rPr>
        <w:t>10</w:t>
      </w:r>
      <w:r>
        <w:rPr>
          <w:rFonts w:ascii="Arial" w:hAnsi="Arial" w:cs="Arial"/>
          <w:szCs w:val="20"/>
        </w:rPr>
        <w:t>.2021r.</w:t>
      </w:r>
    </w:p>
    <w:p w14:paraId="7E90C951" w14:textId="77777777" w:rsidR="001D433E" w:rsidRDefault="001D433E" w:rsidP="009026D2">
      <w:pPr>
        <w:spacing w:after="0" w:line="240" w:lineRule="auto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Sieć Badawcza Łukasiewicz</w:t>
      </w:r>
    </w:p>
    <w:p w14:paraId="41170466" w14:textId="4D3CBA79" w:rsidR="001D433E" w:rsidRPr="00355BEA" w:rsidRDefault="001D433E" w:rsidP="009026D2">
      <w:pPr>
        <w:spacing w:after="0" w:line="240" w:lineRule="auto"/>
        <w:outlineLvl w:val="0"/>
        <w:rPr>
          <w:rFonts w:ascii="Arial" w:hAnsi="Arial" w:cs="Arial"/>
          <w:sz w:val="22"/>
        </w:rPr>
      </w:pPr>
      <w:r w:rsidRPr="00355BEA">
        <w:rPr>
          <w:rFonts w:ascii="Arial" w:hAnsi="Arial" w:cs="Arial"/>
          <w:b/>
          <w:sz w:val="22"/>
        </w:rPr>
        <w:t>Instytut Tele- i Radiotechniczny</w:t>
      </w:r>
      <w:r w:rsidRPr="00355BEA">
        <w:rPr>
          <w:rFonts w:ascii="Arial" w:hAnsi="Arial" w:cs="Arial"/>
          <w:b/>
          <w:sz w:val="22"/>
        </w:rPr>
        <w:tab/>
      </w:r>
      <w:r w:rsidRPr="00355BEA">
        <w:rPr>
          <w:rFonts w:ascii="Arial" w:hAnsi="Arial" w:cs="Arial"/>
          <w:b/>
          <w:sz w:val="22"/>
        </w:rPr>
        <w:tab/>
      </w:r>
      <w:r w:rsidRPr="00355BEA">
        <w:rPr>
          <w:rFonts w:ascii="Arial" w:hAnsi="Arial" w:cs="Arial"/>
          <w:b/>
          <w:sz w:val="22"/>
        </w:rPr>
        <w:tab/>
      </w:r>
      <w:r w:rsidRPr="00355BEA">
        <w:rPr>
          <w:rFonts w:ascii="Arial" w:hAnsi="Arial" w:cs="Arial"/>
          <w:b/>
          <w:sz w:val="22"/>
        </w:rPr>
        <w:tab/>
      </w:r>
    </w:p>
    <w:p w14:paraId="2B109373" w14:textId="77777777" w:rsidR="001D433E" w:rsidRPr="00355BEA" w:rsidRDefault="001D433E" w:rsidP="009026D2">
      <w:pPr>
        <w:spacing w:after="0" w:line="240" w:lineRule="auto"/>
        <w:rPr>
          <w:rFonts w:ascii="Arial" w:hAnsi="Arial" w:cs="Arial"/>
          <w:sz w:val="22"/>
        </w:rPr>
      </w:pPr>
      <w:r w:rsidRPr="00355BEA">
        <w:rPr>
          <w:rFonts w:ascii="Arial" w:hAnsi="Arial" w:cs="Arial"/>
          <w:sz w:val="22"/>
        </w:rPr>
        <w:t>ul. Ratuszowa 11</w:t>
      </w:r>
    </w:p>
    <w:p w14:paraId="35F566D0" w14:textId="77777777" w:rsidR="001D433E" w:rsidRPr="00355BEA" w:rsidRDefault="001D433E" w:rsidP="009026D2">
      <w:pPr>
        <w:spacing w:after="0" w:line="240" w:lineRule="auto"/>
        <w:rPr>
          <w:rFonts w:ascii="Arial" w:hAnsi="Arial" w:cs="Arial"/>
          <w:sz w:val="22"/>
        </w:rPr>
      </w:pPr>
      <w:r w:rsidRPr="00355BEA">
        <w:rPr>
          <w:rFonts w:ascii="Arial" w:hAnsi="Arial" w:cs="Arial"/>
          <w:sz w:val="22"/>
        </w:rPr>
        <w:t>03-450 Warszawa</w:t>
      </w:r>
    </w:p>
    <w:p w14:paraId="227610B5" w14:textId="77777777" w:rsidR="001D433E" w:rsidRPr="00355BEA" w:rsidRDefault="001D433E" w:rsidP="009026D2">
      <w:pPr>
        <w:spacing w:after="0" w:line="240" w:lineRule="auto"/>
        <w:rPr>
          <w:rFonts w:ascii="Arial" w:hAnsi="Arial" w:cs="Arial"/>
          <w:sz w:val="22"/>
        </w:rPr>
      </w:pPr>
      <w:r w:rsidRPr="00355BEA">
        <w:rPr>
          <w:rFonts w:ascii="Arial" w:hAnsi="Arial" w:cs="Arial"/>
          <w:sz w:val="22"/>
        </w:rPr>
        <w:t>tel.</w:t>
      </w:r>
      <w:r>
        <w:rPr>
          <w:rFonts w:ascii="Arial" w:hAnsi="Arial" w:cs="Arial"/>
          <w:sz w:val="22"/>
        </w:rPr>
        <w:t>:</w:t>
      </w:r>
      <w:r w:rsidRPr="00355BEA">
        <w:rPr>
          <w:rFonts w:ascii="Arial" w:hAnsi="Arial" w:cs="Arial"/>
          <w:sz w:val="22"/>
        </w:rPr>
        <w:t xml:space="preserve"> + 48 </w:t>
      </w:r>
      <w:r>
        <w:rPr>
          <w:rFonts w:ascii="Arial" w:hAnsi="Arial" w:cs="Arial"/>
          <w:sz w:val="22"/>
        </w:rPr>
        <w:t>22 590 74 02</w:t>
      </w:r>
    </w:p>
    <w:p w14:paraId="266BACBF" w14:textId="77777777" w:rsidR="001D433E" w:rsidRPr="00355BEA" w:rsidRDefault="001D433E" w:rsidP="009026D2">
      <w:pPr>
        <w:spacing w:after="0" w:line="240" w:lineRule="auto"/>
        <w:rPr>
          <w:rFonts w:ascii="Arial" w:hAnsi="Arial" w:cs="Arial"/>
          <w:sz w:val="22"/>
        </w:rPr>
      </w:pPr>
      <w:r w:rsidRPr="00355BEA">
        <w:rPr>
          <w:rFonts w:ascii="Arial" w:hAnsi="Arial" w:cs="Arial"/>
          <w:sz w:val="22"/>
        </w:rPr>
        <w:t>fa</w:t>
      </w:r>
      <w:r>
        <w:rPr>
          <w:rFonts w:ascii="Arial" w:hAnsi="Arial" w:cs="Arial"/>
          <w:sz w:val="22"/>
        </w:rPr>
        <w:t>ks:</w:t>
      </w:r>
      <w:r w:rsidRPr="00355BEA">
        <w:rPr>
          <w:rFonts w:ascii="Arial" w:hAnsi="Arial" w:cs="Arial"/>
          <w:sz w:val="22"/>
        </w:rPr>
        <w:t xml:space="preserve"> + 48 </w:t>
      </w:r>
      <w:r>
        <w:rPr>
          <w:rFonts w:ascii="Arial" w:hAnsi="Arial" w:cs="Arial"/>
          <w:sz w:val="22"/>
        </w:rPr>
        <w:t>22 619 25 12</w:t>
      </w:r>
    </w:p>
    <w:p w14:paraId="0BCEEFAF" w14:textId="664E78BB" w:rsidR="001D433E" w:rsidRPr="00355BEA" w:rsidRDefault="001D433E" w:rsidP="009026D2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tomasz.klej@itr.</w:t>
      </w:r>
      <w:r w:rsidR="001C3543">
        <w:rPr>
          <w:rFonts w:ascii="Arial" w:hAnsi="Arial" w:cs="Arial"/>
          <w:sz w:val="22"/>
        </w:rPr>
        <w:t>lukasiewicz.gov</w:t>
      </w:r>
      <w:r>
        <w:rPr>
          <w:rFonts w:ascii="Arial" w:hAnsi="Arial" w:cs="Arial"/>
          <w:sz w:val="22"/>
        </w:rPr>
        <w:t>.pl</w:t>
      </w:r>
    </w:p>
    <w:p w14:paraId="1CCDCD51" w14:textId="7D048FF3" w:rsidR="001D433E" w:rsidRPr="00BB29C6" w:rsidRDefault="00A93DFD" w:rsidP="009026D2">
      <w:pPr>
        <w:spacing w:after="0" w:line="240" w:lineRule="auto"/>
        <w:rPr>
          <w:rFonts w:ascii="Arial" w:hAnsi="Arial" w:cs="Arial"/>
          <w:sz w:val="22"/>
        </w:rPr>
      </w:pPr>
      <w:hyperlink r:id="rId8" w:history="1">
        <w:r w:rsidR="00497612" w:rsidRPr="00AD1DD7">
          <w:rPr>
            <w:rStyle w:val="Hipercze"/>
            <w:rFonts w:ascii="Arial" w:hAnsi="Arial" w:cs="Arial"/>
            <w:sz w:val="22"/>
          </w:rPr>
          <w:t>www.itr.lukasiewicz.gov.pl</w:t>
        </w:r>
      </w:hyperlink>
    </w:p>
    <w:p w14:paraId="1E4A4D82" w14:textId="77777777" w:rsidR="001D433E" w:rsidRDefault="001D433E" w:rsidP="009026D2">
      <w:pPr>
        <w:spacing w:after="0" w:line="360" w:lineRule="auto"/>
        <w:outlineLvl w:val="0"/>
        <w:rPr>
          <w:rFonts w:ascii="Arial" w:hAnsi="Arial" w:cs="Arial"/>
          <w:b/>
          <w:sz w:val="22"/>
        </w:rPr>
      </w:pPr>
    </w:p>
    <w:p w14:paraId="238C26BB" w14:textId="436EF936" w:rsidR="001D433E" w:rsidRPr="00355BEA" w:rsidRDefault="001D433E" w:rsidP="009026D2">
      <w:pPr>
        <w:spacing w:after="0" w:line="360" w:lineRule="auto"/>
        <w:jc w:val="center"/>
        <w:outlineLvl w:val="0"/>
        <w:rPr>
          <w:rFonts w:ascii="Arial" w:hAnsi="Arial" w:cs="Arial"/>
          <w:b/>
          <w:sz w:val="22"/>
        </w:rPr>
      </w:pPr>
      <w:r w:rsidRPr="00355BEA">
        <w:rPr>
          <w:rFonts w:ascii="Arial" w:hAnsi="Arial" w:cs="Arial"/>
          <w:b/>
          <w:sz w:val="22"/>
        </w:rPr>
        <w:t>ZAPYTANIE OFERTOWE</w:t>
      </w:r>
      <w:r>
        <w:rPr>
          <w:rFonts w:ascii="Arial" w:hAnsi="Arial" w:cs="Arial"/>
          <w:b/>
          <w:sz w:val="22"/>
        </w:rPr>
        <w:t xml:space="preserve"> nr </w:t>
      </w:r>
      <w:r w:rsidR="00497612">
        <w:rPr>
          <w:rFonts w:ascii="Arial" w:hAnsi="Arial" w:cs="Arial"/>
          <w:b/>
          <w:sz w:val="22"/>
        </w:rPr>
        <w:t xml:space="preserve"> </w:t>
      </w:r>
      <w:r w:rsidR="0010540E">
        <w:rPr>
          <w:rFonts w:ascii="Arial" w:hAnsi="Arial" w:cs="Arial"/>
          <w:b/>
          <w:sz w:val="22"/>
        </w:rPr>
        <w:t>40</w:t>
      </w:r>
      <w:r>
        <w:rPr>
          <w:rFonts w:ascii="Arial" w:hAnsi="Arial" w:cs="Arial"/>
          <w:b/>
          <w:sz w:val="22"/>
        </w:rPr>
        <w:t>/</w:t>
      </w:r>
      <w:r w:rsidR="00EB7520">
        <w:rPr>
          <w:rFonts w:ascii="Arial" w:hAnsi="Arial" w:cs="Arial"/>
          <w:b/>
          <w:sz w:val="22"/>
        </w:rPr>
        <w:t>DK</w:t>
      </w:r>
      <w:r>
        <w:rPr>
          <w:rFonts w:ascii="Arial" w:hAnsi="Arial" w:cs="Arial"/>
          <w:b/>
          <w:sz w:val="22"/>
        </w:rPr>
        <w:t>4</w:t>
      </w:r>
      <w:r w:rsidRPr="00355BEA">
        <w:rPr>
          <w:rFonts w:ascii="Arial" w:hAnsi="Arial" w:cs="Arial"/>
          <w:b/>
          <w:sz w:val="22"/>
        </w:rPr>
        <w:t>/</w:t>
      </w:r>
      <w:r>
        <w:rPr>
          <w:rFonts w:ascii="Arial" w:hAnsi="Arial" w:cs="Arial"/>
          <w:b/>
          <w:sz w:val="22"/>
        </w:rPr>
        <w:t>20</w:t>
      </w:r>
      <w:r w:rsidR="001C3543">
        <w:rPr>
          <w:rFonts w:ascii="Arial" w:hAnsi="Arial" w:cs="Arial"/>
          <w:b/>
          <w:sz w:val="22"/>
        </w:rPr>
        <w:t>21</w:t>
      </w:r>
    </w:p>
    <w:p w14:paraId="52B697BE" w14:textId="652A809F" w:rsidR="001D433E" w:rsidRDefault="001D433E" w:rsidP="009026D2">
      <w:pPr>
        <w:spacing w:after="0" w:line="360" w:lineRule="auto"/>
        <w:jc w:val="center"/>
        <w:rPr>
          <w:rFonts w:ascii="Arial" w:hAnsi="Arial" w:cs="Arial"/>
          <w:sz w:val="22"/>
        </w:rPr>
      </w:pPr>
      <w:r w:rsidRPr="00355BEA">
        <w:rPr>
          <w:rFonts w:ascii="Arial" w:hAnsi="Arial" w:cs="Arial"/>
          <w:sz w:val="22"/>
        </w:rPr>
        <w:t>( dot.:</w:t>
      </w:r>
      <w:r>
        <w:rPr>
          <w:rFonts w:ascii="Arial" w:hAnsi="Arial" w:cs="Arial"/>
          <w:sz w:val="22"/>
        </w:rPr>
        <w:t xml:space="preserve"> </w:t>
      </w:r>
      <w:r>
        <w:rPr>
          <w:bCs/>
          <w:sz w:val="26"/>
          <w:szCs w:val="26"/>
        </w:rPr>
        <w:t xml:space="preserve">Dostawy </w:t>
      </w:r>
      <w:r w:rsidR="0010540E">
        <w:rPr>
          <w:bCs/>
          <w:sz w:val="26"/>
          <w:szCs w:val="26"/>
        </w:rPr>
        <w:t>wieszaków galwanicznych do płytek sztywnych</w:t>
      </w:r>
      <w:r w:rsidRPr="00355BEA">
        <w:rPr>
          <w:rFonts w:ascii="Arial" w:hAnsi="Arial" w:cs="Arial"/>
          <w:sz w:val="22"/>
        </w:rPr>
        <w:t>)</w:t>
      </w:r>
    </w:p>
    <w:p w14:paraId="056A8F7C" w14:textId="77777777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color w:val="FF0000"/>
          <w:sz w:val="22"/>
        </w:rPr>
        <w:tab/>
      </w:r>
      <w:r>
        <w:rPr>
          <w:rFonts w:ascii="Arial" w:hAnsi="Arial" w:cs="Arial"/>
          <w:sz w:val="22"/>
        </w:rPr>
        <w:t>Zwracamy się z prośbą o przedstawienie oferty na dostawę fabrycznie nowych:</w:t>
      </w:r>
    </w:p>
    <w:p w14:paraId="366B80DD" w14:textId="42386EED" w:rsidR="001D433E" w:rsidRDefault="001D433E" w:rsidP="009026D2">
      <w:pPr>
        <w:spacing w:after="0"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1. </w:t>
      </w:r>
      <w:r w:rsidR="0010540E">
        <w:rPr>
          <w:rFonts w:ascii="Arial" w:hAnsi="Arial" w:cs="Arial"/>
          <w:b/>
          <w:sz w:val="22"/>
        </w:rPr>
        <w:t>Wieszaki galwaniczne do płytek sztywnych – 10 zestawów</w:t>
      </w:r>
    </w:p>
    <w:p w14:paraId="632BEED3" w14:textId="7EE37826" w:rsidR="0010540E" w:rsidRDefault="0010540E" w:rsidP="005908EE">
      <w:pPr>
        <w:spacing w:after="0" w:line="360" w:lineRule="auto"/>
        <w:ind w:firstLine="28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w skład zestawu wchodzą 3 wieszaki: z uchwytami na płytkę z lewej strony, z prawej strony i z obu stron</w:t>
      </w:r>
    </w:p>
    <w:p w14:paraId="77855924" w14:textId="545E8FD2" w:rsidR="0010540E" w:rsidRDefault="0010540E" w:rsidP="005908EE">
      <w:pPr>
        <w:spacing w:after="0" w:line="360" w:lineRule="auto"/>
        <w:ind w:firstLine="28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wieszaki pokryte ETFE</w:t>
      </w:r>
    </w:p>
    <w:p w14:paraId="29225FB1" w14:textId="63325108" w:rsidR="001D433E" w:rsidRDefault="001D433E" w:rsidP="005908EE">
      <w:pPr>
        <w:spacing w:after="0" w:line="360" w:lineRule="auto"/>
        <w:ind w:firstLine="28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="0010540E">
        <w:rPr>
          <w:rFonts w:ascii="Arial" w:hAnsi="Arial" w:cs="Arial"/>
          <w:sz w:val="22"/>
        </w:rPr>
        <w:t>wieszaki dostosowane do bary miedzianej o grubości 10mm</w:t>
      </w:r>
    </w:p>
    <w:p w14:paraId="1C5B848A" w14:textId="7E675161" w:rsidR="0010540E" w:rsidRDefault="0010540E" w:rsidP="005908EE">
      <w:pPr>
        <w:spacing w:after="0" w:line="360" w:lineRule="auto"/>
        <w:ind w:firstLine="28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docisk wieszaka do bary miedzianej regulowany za pomocą śruby sześciokątnej</w:t>
      </w:r>
    </w:p>
    <w:p w14:paraId="48DEB529" w14:textId="5D75574F" w:rsidR="0074472F" w:rsidRDefault="0074472F" w:rsidP="0074472F">
      <w:pPr>
        <w:spacing w:after="0" w:line="360" w:lineRule="auto"/>
        <w:ind w:firstLine="28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szerokość uchwytu do bary miedzianej – 70mm</w:t>
      </w:r>
    </w:p>
    <w:p w14:paraId="7330E4CC" w14:textId="7618CD11" w:rsidR="0010540E" w:rsidRDefault="0010540E" w:rsidP="005908EE">
      <w:pPr>
        <w:spacing w:after="0" w:line="360" w:lineRule="auto"/>
        <w:ind w:firstLine="28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długość wieszaka od góry bary miedzianej do końca – 890mm</w:t>
      </w:r>
    </w:p>
    <w:p w14:paraId="307FEB14" w14:textId="79A35E44" w:rsidR="0010540E" w:rsidRDefault="0010540E" w:rsidP="005908EE">
      <w:pPr>
        <w:spacing w:after="0" w:line="360" w:lineRule="auto"/>
        <w:ind w:firstLine="28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wieszak wykonany ze stali SS316 Ti</w:t>
      </w:r>
    </w:p>
    <w:p w14:paraId="0B645E7A" w14:textId="3551F7D4" w:rsidR="0074472F" w:rsidRDefault="0074472F" w:rsidP="005908EE">
      <w:pPr>
        <w:spacing w:after="0" w:line="360" w:lineRule="auto"/>
        <w:ind w:firstLine="28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pozycja pierwszego kontaktu – 227mm od góry bary miedzianej</w:t>
      </w:r>
    </w:p>
    <w:p w14:paraId="47D77253" w14:textId="47193398" w:rsidR="0010540E" w:rsidRDefault="0010540E" w:rsidP="005908EE">
      <w:pPr>
        <w:spacing w:after="0" w:line="360" w:lineRule="auto"/>
        <w:ind w:firstLine="28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na każdym wieszaku 5 kontaktów</w:t>
      </w:r>
      <w:r w:rsidR="0074472F">
        <w:rPr>
          <w:rFonts w:ascii="Arial" w:hAnsi="Arial" w:cs="Arial"/>
          <w:sz w:val="22"/>
        </w:rPr>
        <w:t xml:space="preserve"> (lewy, prawy)</w:t>
      </w:r>
      <w:r>
        <w:rPr>
          <w:rFonts w:ascii="Arial" w:hAnsi="Arial" w:cs="Arial"/>
          <w:sz w:val="22"/>
        </w:rPr>
        <w:t>,</w:t>
      </w:r>
      <w:r w:rsidR="0074472F">
        <w:rPr>
          <w:rFonts w:ascii="Arial" w:hAnsi="Arial" w:cs="Arial"/>
          <w:sz w:val="22"/>
        </w:rPr>
        <w:t xml:space="preserve"> na wieszaku obustronnym po 5 na stronę,</w:t>
      </w:r>
      <w:r>
        <w:rPr>
          <w:rFonts w:ascii="Arial" w:hAnsi="Arial" w:cs="Arial"/>
          <w:sz w:val="22"/>
        </w:rPr>
        <w:t xml:space="preserve"> śruba </w:t>
      </w:r>
      <w:r w:rsidR="0074472F">
        <w:rPr>
          <w:rFonts w:ascii="Arial" w:hAnsi="Arial" w:cs="Arial"/>
          <w:sz w:val="22"/>
        </w:rPr>
        <w:t>m6 motylkowa</w:t>
      </w:r>
    </w:p>
    <w:p w14:paraId="39C7A61D" w14:textId="4E1D1083" w:rsidR="0010540E" w:rsidRDefault="0074472F" w:rsidP="005908EE">
      <w:pPr>
        <w:spacing w:after="0" w:line="360" w:lineRule="auto"/>
        <w:ind w:firstLine="28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odstęp pomiędzy kontaktami – 162 mm</w:t>
      </w:r>
    </w:p>
    <w:p w14:paraId="4C0F56F8" w14:textId="26EA1D00" w:rsidR="0074472F" w:rsidRDefault="0074472F" w:rsidP="005908EE">
      <w:pPr>
        <w:spacing w:after="0" w:line="360" w:lineRule="auto"/>
        <w:ind w:firstLine="28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średnica wieszaka 15mm</w:t>
      </w:r>
    </w:p>
    <w:p w14:paraId="487ADB7D" w14:textId="0A79239B" w:rsidR="00880BA2" w:rsidRDefault="00880BA2" w:rsidP="00880BA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="0074472F">
        <w:rPr>
          <w:rFonts w:ascii="Arial" w:hAnsi="Arial" w:cs="Arial"/>
          <w:sz w:val="22"/>
        </w:rPr>
        <w:t>wieszaki</w:t>
      </w:r>
      <w:r>
        <w:rPr>
          <w:rFonts w:ascii="Arial" w:hAnsi="Arial" w:cs="Arial"/>
          <w:sz w:val="22"/>
        </w:rPr>
        <w:t xml:space="preserve"> fabrycznie nowe</w:t>
      </w:r>
    </w:p>
    <w:p w14:paraId="21857A7C" w14:textId="5F22471E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płatność</w:t>
      </w:r>
      <w:r w:rsidR="009026D2">
        <w:rPr>
          <w:rFonts w:ascii="Arial" w:hAnsi="Arial" w:cs="Arial"/>
          <w:sz w:val="22"/>
        </w:rPr>
        <w:t xml:space="preserve">: nie więcej niż </w:t>
      </w:r>
      <w:r w:rsidR="0010540E">
        <w:rPr>
          <w:rFonts w:ascii="Arial" w:hAnsi="Arial" w:cs="Arial"/>
          <w:sz w:val="22"/>
        </w:rPr>
        <w:t>5</w:t>
      </w:r>
      <w:r w:rsidR="009026D2">
        <w:rPr>
          <w:rFonts w:ascii="Arial" w:hAnsi="Arial" w:cs="Arial"/>
          <w:sz w:val="22"/>
        </w:rPr>
        <w:t xml:space="preserve">0% przedpłaty, </w:t>
      </w:r>
      <w:r w:rsidR="0010540E">
        <w:rPr>
          <w:rFonts w:ascii="Arial" w:hAnsi="Arial" w:cs="Arial"/>
          <w:sz w:val="22"/>
        </w:rPr>
        <w:t xml:space="preserve">30% przed wysyłką, </w:t>
      </w:r>
      <w:r w:rsidR="009026D2">
        <w:rPr>
          <w:rFonts w:ascii="Arial" w:hAnsi="Arial" w:cs="Arial"/>
          <w:sz w:val="22"/>
        </w:rPr>
        <w:t>pozostała część</w:t>
      </w:r>
      <w:r>
        <w:rPr>
          <w:rFonts w:ascii="Arial" w:hAnsi="Arial" w:cs="Arial"/>
          <w:sz w:val="22"/>
        </w:rPr>
        <w:t xml:space="preserve"> po dostawie</w:t>
      </w:r>
    </w:p>
    <w:p w14:paraId="18B89F8C" w14:textId="77777777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serwis do urządzenia powinien znajdować się w Europie</w:t>
      </w:r>
    </w:p>
    <w:p w14:paraId="7DCD6FAF" w14:textId="77777777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- urządzenie ze znakiem CE</w:t>
      </w:r>
    </w:p>
    <w:p w14:paraId="0BEBEDCE" w14:textId="0DB2B1FE" w:rsidR="001D433E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cena zawiera transport, instalację i szkolenie </w:t>
      </w:r>
    </w:p>
    <w:p w14:paraId="5194EDCA" w14:textId="0095C229" w:rsidR="001D433E" w:rsidRPr="009026D2" w:rsidRDefault="001D433E" w:rsidP="009026D2">
      <w:pPr>
        <w:spacing w:after="0" w:line="360" w:lineRule="auto"/>
        <w:ind w:firstLine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Kod CPV:  </w:t>
      </w:r>
      <w:r w:rsidR="007C3C3C" w:rsidRPr="007C3C3C">
        <w:rPr>
          <w:rFonts w:ascii="Arial" w:hAnsi="Arial" w:cs="Arial"/>
          <w:sz w:val="22"/>
        </w:rPr>
        <w:t>44300000</w:t>
      </w:r>
      <w:r w:rsidR="007C3C3C">
        <w:rPr>
          <w:rFonts w:ascii="Arial" w:hAnsi="Arial" w:cs="Arial"/>
          <w:sz w:val="22"/>
        </w:rPr>
        <w:t>0-3</w:t>
      </w:r>
    </w:p>
    <w:p w14:paraId="597349C1" w14:textId="2425336A" w:rsidR="001D433E" w:rsidRPr="00BF18AA" w:rsidRDefault="001D433E" w:rsidP="009026D2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2"/>
        </w:rPr>
      </w:pPr>
      <w:r w:rsidRPr="00BF18AA">
        <w:rPr>
          <w:rFonts w:ascii="Arial" w:hAnsi="Arial" w:cs="Arial"/>
          <w:b/>
          <w:sz w:val="22"/>
        </w:rPr>
        <w:t>Termin realizacji zamówienia:</w:t>
      </w:r>
      <w:r w:rsidRPr="00BF18AA">
        <w:rPr>
          <w:rFonts w:ascii="Arial" w:hAnsi="Arial" w:cs="Arial"/>
          <w:sz w:val="22"/>
        </w:rPr>
        <w:t xml:space="preserve"> zalecany</w:t>
      </w:r>
      <w:r w:rsidRPr="00BF18AA">
        <w:rPr>
          <w:rFonts w:ascii="Arial" w:hAnsi="Arial" w:cs="Arial"/>
          <w:b/>
          <w:sz w:val="22"/>
        </w:rPr>
        <w:t xml:space="preserve"> </w:t>
      </w:r>
      <w:r w:rsidRPr="00BF18AA">
        <w:rPr>
          <w:rFonts w:ascii="Arial" w:hAnsi="Arial" w:cs="Arial"/>
          <w:sz w:val="22"/>
        </w:rPr>
        <w:t xml:space="preserve">do </w:t>
      </w:r>
      <w:r w:rsidR="0010540E">
        <w:rPr>
          <w:rFonts w:ascii="Arial" w:hAnsi="Arial" w:cs="Arial"/>
          <w:sz w:val="22"/>
        </w:rPr>
        <w:t>8</w:t>
      </w:r>
      <w:r w:rsidRPr="00BF18AA">
        <w:rPr>
          <w:rFonts w:ascii="Arial" w:hAnsi="Arial" w:cs="Arial"/>
          <w:sz w:val="22"/>
        </w:rPr>
        <w:t xml:space="preserve"> tygodni od zamówienia.</w:t>
      </w:r>
    </w:p>
    <w:p w14:paraId="36E1561E" w14:textId="076C45ED" w:rsidR="001D433E" w:rsidRPr="00BF18AA" w:rsidRDefault="001D433E" w:rsidP="009026D2">
      <w:pPr>
        <w:numPr>
          <w:ilvl w:val="0"/>
          <w:numId w:val="12"/>
        </w:numPr>
        <w:spacing w:after="0" w:line="360" w:lineRule="auto"/>
        <w:rPr>
          <w:rFonts w:ascii="Arial" w:hAnsi="Arial" w:cs="Arial"/>
          <w:b/>
          <w:sz w:val="22"/>
        </w:rPr>
      </w:pPr>
      <w:r w:rsidRPr="00BF18AA">
        <w:rPr>
          <w:rFonts w:ascii="Arial" w:hAnsi="Arial" w:cs="Arial"/>
          <w:b/>
          <w:sz w:val="22"/>
        </w:rPr>
        <w:t>Termin składania ofert:</w:t>
      </w:r>
      <w:r w:rsidRPr="00BF18AA">
        <w:rPr>
          <w:rFonts w:ascii="Arial" w:hAnsi="Arial" w:cs="Arial"/>
          <w:sz w:val="22"/>
        </w:rPr>
        <w:t xml:space="preserve"> do </w:t>
      </w:r>
      <w:r w:rsidR="0058301E">
        <w:rPr>
          <w:rFonts w:ascii="Arial" w:hAnsi="Arial" w:cs="Arial"/>
          <w:sz w:val="22"/>
        </w:rPr>
        <w:t>1</w:t>
      </w:r>
      <w:r w:rsidR="0010540E">
        <w:rPr>
          <w:rFonts w:ascii="Arial" w:hAnsi="Arial" w:cs="Arial"/>
          <w:sz w:val="22"/>
        </w:rPr>
        <w:t>4</w:t>
      </w:r>
      <w:r w:rsidRPr="00BF18AA">
        <w:rPr>
          <w:rFonts w:ascii="Arial" w:hAnsi="Arial" w:cs="Arial"/>
          <w:sz w:val="22"/>
        </w:rPr>
        <w:t>.</w:t>
      </w:r>
      <w:r w:rsidR="0010540E">
        <w:rPr>
          <w:rFonts w:ascii="Arial" w:hAnsi="Arial" w:cs="Arial"/>
          <w:sz w:val="22"/>
        </w:rPr>
        <w:t>10</w:t>
      </w:r>
      <w:r w:rsidRPr="00BF18AA">
        <w:rPr>
          <w:rFonts w:ascii="Arial" w:hAnsi="Arial" w:cs="Arial"/>
          <w:sz w:val="22"/>
        </w:rPr>
        <w:t>.20</w:t>
      </w:r>
      <w:r w:rsidR="009026D2">
        <w:rPr>
          <w:rFonts w:ascii="Arial" w:hAnsi="Arial" w:cs="Arial"/>
          <w:sz w:val="22"/>
        </w:rPr>
        <w:t>21</w:t>
      </w:r>
      <w:r w:rsidRPr="00BF18AA">
        <w:rPr>
          <w:rFonts w:ascii="Arial" w:hAnsi="Arial" w:cs="Arial"/>
          <w:sz w:val="22"/>
        </w:rPr>
        <w:t>r. godz. 12</w:t>
      </w:r>
      <w:r w:rsidRPr="00BF18AA">
        <w:rPr>
          <w:rFonts w:ascii="Arial" w:hAnsi="Arial" w:cs="Arial"/>
          <w:sz w:val="22"/>
          <w:vertAlign w:val="superscript"/>
        </w:rPr>
        <w:t>00</w:t>
      </w:r>
      <w:r w:rsidRPr="00BF18AA">
        <w:rPr>
          <w:rFonts w:ascii="Arial" w:hAnsi="Arial" w:cs="Arial"/>
          <w:sz w:val="22"/>
        </w:rPr>
        <w:t>.</w:t>
      </w:r>
    </w:p>
    <w:p w14:paraId="7DB1910A" w14:textId="77777777" w:rsidR="001D433E" w:rsidRPr="00BF18AA" w:rsidRDefault="001D433E" w:rsidP="009026D2">
      <w:pPr>
        <w:numPr>
          <w:ilvl w:val="0"/>
          <w:numId w:val="12"/>
        </w:numPr>
        <w:spacing w:after="0" w:line="360" w:lineRule="auto"/>
        <w:rPr>
          <w:rFonts w:ascii="Arial" w:hAnsi="Arial" w:cs="Arial"/>
          <w:b/>
          <w:color w:val="000000"/>
          <w:sz w:val="22"/>
        </w:rPr>
      </w:pPr>
      <w:r w:rsidRPr="00BF18AA">
        <w:rPr>
          <w:sz w:val="22"/>
        </w:rPr>
        <w:t xml:space="preserve"> </w:t>
      </w:r>
      <w:r w:rsidRPr="00BF18AA">
        <w:rPr>
          <w:rFonts w:ascii="Arial" w:hAnsi="Arial" w:cs="Arial"/>
          <w:b/>
          <w:color w:val="000000"/>
          <w:sz w:val="22"/>
        </w:rPr>
        <w:t xml:space="preserve">Sposób i miejsce składania ofert </w:t>
      </w:r>
    </w:p>
    <w:p w14:paraId="20162C2A" w14:textId="272C4C58" w:rsidR="001D433E" w:rsidRDefault="001D433E" w:rsidP="009026D2">
      <w:pPr>
        <w:spacing w:after="0" w:line="360" w:lineRule="auto"/>
        <w:ind w:left="288" w:firstLine="279"/>
        <w:rPr>
          <w:rFonts w:ascii="Arial" w:hAnsi="Arial" w:cs="Arial"/>
          <w:color w:val="000000"/>
          <w:sz w:val="22"/>
        </w:rPr>
      </w:pPr>
      <w:r w:rsidRPr="00BF18AA">
        <w:rPr>
          <w:rFonts w:ascii="Arial" w:hAnsi="Arial" w:cs="Arial"/>
          <w:color w:val="000000"/>
          <w:sz w:val="22"/>
        </w:rPr>
        <w:t xml:space="preserve">Oferta powinna być przesłana  pocztą elektroniczną na adres: </w:t>
      </w:r>
      <w:hyperlink r:id="rId9" w:history="1">
        <w:r w:rsidR="009026D2" w:rsidRPr="00EE6783">
          <w:rPr>
            <w:rStyle w:val="Hipercze"/>
            <w:rFonts w:ascii="Arial" w:hAnsi="Arial" w:cs="Arial"/>
            <w:sz w:val="22"/>
          </w:rPr>
          <w:t>tomasz.klej@itr.lukasiewicz.gov.pl</w:t>
        </w:r>
      </w:hyperlink>
    </w:p>
    <w:p w14:paraId="0DA900BB" w14:textId="77777777" w:rsidR="001D433E" w:rsidRPr="00BF18AA" w:rsidRDefault="001D433E" w:rsidP="009026D2">
      <w:pPr>
        <w:numPr>
          <w:ilvl w:val="0"/>
          <w:numId w:val="12"/>
        </w:numPr>
        <w:tabs>
          <w:tab w:val="clear" w:pos="450"/>
          <w:tab w:val="num" w:pos="567"/>
        </w:tabs>
        <w:spacing w:after="0" w:line="360" w:lineRule="auto"/>
        <w:jc w:val="left"/>
        <w:rPr>
          <w:rFonts w:ascii="Arial" w:hAnsi="Arial" w:cs="Arial"/>
          <w:color w:val="000000"/>
          <w:sz w:val="22"/>
        </w:rPr>
      </w:pPr>
      <w:r w:rsidRPr="00BF18AA">
        <w:rPr>
          <w:rFonts w:ascii="Arial" w:hAnsi="Arial" w:cs="Arial"/>
          <w:b/>
          <w:color w:val="000000"/>
          <w:sz w:val="22"/>
        </w:rPr>
        <w:t>Kryterium oceny ofert:</w:t>
      </w:r>
      <w:r w:rsidRPr="00BF18AA">
        <w:rPr>
          <w:rFonts w:ascii="Arial" w:hAnsi="Arial" w:cs="Arial"/>
          <w:color w:val="000000"/>
          <w:sz w:val="22"/>
        </w:rPr>
        <w:t xml:space="preserve"> </w:t>
      </w:r>
    </w:p>
    <w:p w14:paraId="04E34DBD" w14:textId="5EB6CFE1" w:rsidR="001D433E" w:rsidRPr="002A720B" w:rsidRDefault="001D433E" w:rsidP="009026D2">
      <w:pPr>
        <w:spacing w:after="0" w:line="360" w:lineRule="auto"/>
        <w:ind w:left="284"/>
        <w:rPr>
          <w:rFonts w:ascii="Arial" w:hAnsi="Arial" w:cs="Arial"/>
          <w:color w:val="000000"/>
          <w:szCs w:val="20"/>
        </w:rPr>
      </w:pPr>
      <w:r w:rsidRPr="002A720B">
        <w:rPr>
          <w:rFonts w:ascii="Arial" w:hAnsi="Arial" w:cs="Arial"/>
          <w:color w:val="000000"/>
          <w:szCs w:val="20"/>
        </w:rPr>
        <w:t xml:space="preserve">- cena w </w:t>
      </w:r>
      <w:r w:rsidRPr="002A720B">
        <w:rPr>
          <w:rFonts w:ascii="Arial" w:hAnsi="Arial" w:cs="Arial"/>
          <w:color w:val="000000"/>
          <w:szCs w:val="20"/>
          <w:u w:val="single"/>
        </w:rPr>
        <w:t>PLN</w:t>
      </w:r>
      <w:r>
        <w:rPr>
          <w:rFonts w:ascii="Arial" w:hAnsi="Arial" w:cs="Arial"/>
          <w:color w:val="000000"/>
          <w:szCs w:val="20"/>
          <w:u w:val="single"/>
        </w:rPr>
        <w:t>/EURO</w:t>
      </w:r>
      <w:r w:rsidRPr="002A720B">
        <w:rPr>
          <w:rFonts w:ascii="Arial" w:hAnsi="Arial" w:cs="Arial"/>
          <w:color w:val="000000"/>
          <w:szCs w:val="20"/>
          <w:u w:val="single"/>
        </w:rPr>
        <w:t xml:space="preserve"> </w:t>
      </w:r>
      <w:r w:rsidRPr="002A720B">
        <w:rPr>
          <w:rFonts w:ascii="Arial" w:hAnsi="Arial" w:cs="Arial"/>
          <w:color w:val="000000"/>
          <w:szCs w:val="20"/>
        </w:rPr>
        <w:t xml:space="preserve"> (powinna zawierać wszystkie koszty związane z dostawą do Instytutu, montażem, uruchomieniem i szkoleniem z obsługi), </w:t>
      </w:r>
    </w:p>
    <w:p w14:paraId="2BEDF3B4" w14:textId="7C1DF3BC" w:rsidR="001D433E" w:rsidRPr="00EB7520" w:rsidRDefault="001D433E" w:rsidP="00EB7520">
      <w:pPr>
        <w:spacing w:after="0" w:line="360" w:lineRule="auto"/>
        <w:ind w:left="284"/>
        <w:rPr>
          <w:rFonts w:ascii="Arial" w:hAnsi="Arial" w:cs="Arial"/>
          <w:color w:val="000000"/>
          <w:szCs w:val="20"/>
        </w:rPr>
      </w:pPr>
      <w:r w:rsidRPr="002A720B">
        <w:rPr>
          <w:rFonts w:ascii="Arial" w:hAnsi="Arial" w:cs="Arial"/>
          <w:color w:val="000000"/>
          <w:szCs w:val="20"/>
        </w:rPr>
        <w:t>- gwarancja</w:t>
      </w:r>
    </w:p>
    <w:p w14:paraId="62AB0D91" w14:textId="3FB07A3F" w:rsidR="001D433E" w:rsidRDefault="001D433E" w:rsidP="009026D2">
      <w:pPr>
        <w:numPr>
          <w:ilvl w:val="0"/>
          <w:numId w:val="12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color w:val="000000"/>
          <w:sz w:val="22"/>
        </w:rPr>
      </w:pPr>
      <w:r w:rsidRPr="00A8227D">
        <w:rPr>
          <w:rFonts w:ascii="Arial" w:hAnsi="Arial" w:cs="Arial"/>
          <w:color w:val="000000"/>
          <w:sz w:val="22"/>
        </w:rPr>
        <w:t xml:space="preserve">Zapytanie ofertowe zamieszczono na stronie: </w:t>
      </w:r>
      <w:hyperlink r:id="rId10" w:history="1">
        <w:r w:rsidR="00EB7520" w:rsidRPr="00AD1DD7">
          <w:rPr>
            <w:rStyle w:val="Hipercze"/>
            <w:rFonts w:ascii="Arial" w:hAnsi="Arial" w:cs="Arial"/>
            <w:sz w:val="22"/>
          </w:rPr>
          <w:t>https://www.itr.lukasiewicz.gov.pl/zapytania-ofertowe</w:t>
        </w:r>
      </w:hyperlink>
    </w:p>
    <w:p w14:paraId="573450F6" w14:textId="77777777" w:rsidR="001D433E" w:rsidRPr="00A8227D" w:rsidRDefault="001D433E" w:rsidP="009026D2">
      <w:pPr>
        <w:numPr>
          <w:ilvl w:val="0"/>
          <w:numId w:val="12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color w:val="000000"/>
          <w:sz w:val="22"/>
        </w:rPr>
      </w:pPr>
      <w:r w:rsidRPr="00A8227D">
        <w:rPr>
          <w:rFonts w:ascii="Arial" w:hAnsi="Arial" w:cs="Arial"/>
          <w:b/>
          <w:color w:val="000000"/>
          <w:sz w:val="22"/>
        </w:rPr>
        <w:t>Do niniejszego zapytania ofertowego nie stosuje się przepisów ustawy – Prawo zamówień publicznych.</w:t>
      </w:r>
    </w:p>
    <w:p w14:paraId="0D12CCAE" w14:textId="77777777" w:rsidR="001D433E" w:rsidRPr="00BF18AA" w:rsidRDefault="001D433E" w:rsidP="009026D2">
      <w:pPr>
        <w:numPr>
          <w:ilvl w:val="0"/>
          <w:numId w:val="12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color w:val="000000"/>
          <w:sz w:val="22"/>
        </w:rPr>
      </w:pPr>
      <w:r w:rsidRPr="00BF18AA">
        <w:rPr>
          <w:rFonts w:ascii="Arial" w:hAnsi="Arial" w:cs="Arial"/>
          <w:b/>
          <w:color w:val="000000"/>
          <w:sz w:val="22"/>
        </w:rPr>
        <w:t>Opis sposobu przygotowania oferty</w:t>
      </w:r>
    </w:p>
    <w:p w14:paraId="2542E47D" w14:textId="77777777" w:rsidR="001D433E" w:rsidRPr="00F651F6" w:rsidRDefault="001D433E" w:rsidP="009026D2">
      <w:pPr>
        <w:spacing w:after="0" w:line="360" w:lineRule="auto"/>
        <w:ind w:left="288"/>
        <w:outlineLvl w:val="0"/>
        <w:rPr>
          <w:rFonts w:ascii="Arial" w:hAnsi="Arial" w:cs="Arial"/>
          <w:color w:val="000000"/>
          <w:szCs w:val="20"/>
          <w:u w:val="single"/>
        </w:rPr>
      </w:pPr>
      <w:r w:rsidRPr="00F651F6">
        <w:rPr>
          <w:rFonts w:ascii="Arial" w:hAnsi="Arial" w:cs="Arial"/>
          <w:color w:val="000000"/>
          <w:szCs w:val="20"/>
          <w:u w:val="single"/>
        </w:rPr>
        <w:t>Oferta powinna zawierać co najmniej:</w:t>
      </w:r>
    </w:p>
    <w:p w14:paraId="12444882" w14:textId="77777777" w:rsidR="001D433E" w:rsidRPr="00F651F6" w:rsidRDefault="001D433E" w:rsidP="009026D2">
      <w:pPr>
        <w:spacing w:after="0"/>
        <w:ind w:left="567"/>
        <w:rPr>
          <w:rFonts w:ascii="Arial" w:hAnsi="Arial" w:cs="Arial"/>
          <w:color w:val="000000"/>
          <w:szCs w:val="20"/>
        </w:rPr>
      </w:pPr>
      <w:r w:rsidRPr="00F651F6">
        <w:rPr>
          <w:rFonts w:ascii="Arial" w:hAnsi="Arial" w:cs="Arial"/>
          <w:color w:val="000000"/>
          <w:szCs w:val="20"/>
        </w:rPr>
        <w:t>- nazwę i adres oferenta, NIP</w:t>
      </w:r>
    </w:p>
    <w:p w14:paraId="609E6670" w14:textId="77777777" w:rsidR="001D433E" w:rsidRDefault="001D433E" w:rsidP="009026D2">
      <w:pPr>
        <w:spacing w:after="0"/>
        <w:ind w:left="567"/>
        <w:rPr>
          <w:rFonts w:ascii="Arial" w:hAnsi="Arial" w:cs="Arial"/>
          <w:color w:val="000000"/>
          <w:szCs w:val="20"/>
        </w:rPr>
      </w:pPr>
      <w:r w:rsidRPr="00F651F6">
        <w:rPr>
          <w:rFonts w:ascii="Arial" w:hAnsi="Arial" w:cs="Arial"/>
          <w:color w:val="000000"/>
          <w:szCs w:val="20"/>
        </w:rPr>
        <w:t>- wartość oferty (netto oraz brutto)</w:t>
      </w:r>
    </w:p>
    <w:p w14:paraId="37CCADE8" w14:textId="77777777" w:rsidR="001D433E" w:rsidRPr="00F651F6" w:rsidRDefault="001D433E" w:rsidP="009026D2">
      <w:pPr>
        <w:spacing w:after="0"/>
        <w:ind w:left="567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- ceny jednostkowe wyposażenia dodatkowego,</w:t>
      </w:r>
    </w:p>
    <w:p w14:paraId="4238613E" w14:textId="77777777" w:rsidR="001D433E" w:rsidRDefault="001D433E" w:rsidP="009026D2">
      <w:pPr>
        <w:spacing w:after="0"/>
        <w:ind w:left="567"/>
        <w:rPr>
          <w:rFonts w:ascii="Arial" w:hAnsi="Arial" w:cs="Arial"/>
          <w:color w:val="000000"/>
          <w:szCs w:val="20"/>
        </w:rPr>
      </w:pPr>
      <w:r w:rsidRPr="00F651F6">
        <w:rPr>
          <w:rFonts w:ascii="Arial" w:hAnsi="Arial" w:cs="Arial"/>
          <w:color w:val="000000"/>
          <w:szCs w:val="20"/>
        </w:rPr>
        <w:t>Wskazane są dodatkowe informacje, np. warunki gwarancji, dodatkowe funkcje dostawy, warunki płatności i dostawy, możliwe do uzyskania upusty, maksymalny czas realizacji, kosztorys ofertowy itd.</w:t>
      </w:r>
    </w:p>
    <w:p w14:paraId="07F757B3" w14:textId="77777777" w:rsidR="001D433E" w:rsidRDefault="001D433E" w:rsidP="009026D2">
      <w:pPr>
        <w:numPr>
          <w:ilvl w:val="0"/>
          <w:numId w:val="12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b/>
          <w:color w:val="000000"/>
          <w:sz w:val="22"/>
        </w:rPr>
      </w:pPr>
      <w:r w:rsidRPr="00EF59D9">
        <w:rPr>
          <w:rFonts w:ascii="Arial" w:hAnsi="Arial" w:cs="Arial"/>
          <w:b/>
          <w:color w:val="000000"/>
          <w:sz w:val="22"/>
        </w:rPr>
        <w:t>Dodatkowych informacji udziela:</w:t>
      </w:r>
    </w:p>
    <w:p w14:paraId="36EC2F24" w14:textId="77777777" w:rsidR="001D433E" w:rsidRDefault="001D433E" w:rsidP="009026D2">
      <w:pPr>
        <w:spacing w:after="0" w:line="360" w:lineRule="auto"/>
        <w:ind w:left="288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Tomasz Klej: tel. +48 609440403</w:t>
      </w:r>
    </w:p>
    <w:p w14:paraId="631412A8" w14:textId="77777777" w:rsidR="00154D3D" w:rsidRPr="001D433E" w:rsidRDefault="00154D3D" w:rsidP="009026D2">
      <w:pPr>
        <w:spacing w:after="0"/>
      </w:pPr>
    </w:p>
    <w:sectPr w:rsidR="00154D3D" w:rsidRPr="001D433E" w:rsidSect="008442ED">
      <w:footerReference w:type="default" r:id="rId11"/>
      <w:headerReference w:type="first" r:id="rId12"/>
      <w:footerReference w:type="first" r:id="rId13"/>
      <w:pgSz w:w="11906" w:h="16838" w:code="9"/>
      <w:pgMar w:top="2325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C8C5" w14:textId="77777777" w:rsidR="00A93DFD" w:rsidRDefault="00A93DFD" w:rsidP="006747BD">
      <w:pPr>
        <w:spacing w:after="0" w:line="240" w:lineRule="auto"/>
      </w:pPr>
      <w:r>
        <w:separator/>
      </w:r>
    </w:p>
  </w:endnote>
  <w:endnote w:type="continuationSeparator" w:id="0">
    <w:p w14:paraId="4CC772F8" w14:textId="77777777" w:rsidR="00A93DFD" w:rsidRDefault="00A93DFD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7123597E" w14:textId="77777777" w:rsidR="00D40690" w:rsidRDefault="00D40690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77777777" w:rsidR="00D40690" w:rsidRDefault="00DA52A1">
    <w:pPr>
      <w:pStyle w:val="Stopka"/>
    </w:pPr>
    <w:r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7EEAC625" wp14:editId="0FC079CC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54D4C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Sieć Badawcza Łukasiewicz – Instytut Mechanizacji Budownictwa i Górnictwa Skalnego</w:t>
                          </w:r>
                        </w:p>
                        <w:p w14:paraId="7AC31A92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02-673 Warszawa, ul. Racjonalizacji 6/8, Tel: +48 22 18 21 111,</w:t>
                          </w:r>
                        </w:p>
                        <w:p w14:paraId="29DF5B90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E-mail: sekretariat@imbigs.gov.pl | NIP: 525 000 00 00, REGON: 123456789</w:t>
                          </w:r>
                        </w:p>
                        <w:p w14:paraId="78C86060" w14:textId="77777777" w:rsidR="00DA52A1" w:rsidRPr="004F5805" w:rsidRDefault="00DA52A1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Rejonowym.st. Warszawy, XIII Wydz. Gospodarczy KRS nr 0000043477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AC62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" filled="f" stroked="f">
              <o:lock v:ext="edit" aspectratio="t"/>
              <v:textbox style="mso-fit-shape-to-text:t" inset="0,0,0,0">
                <w:txbxContent>
                  <w:p w14:paraId="00954D4C" w14:textId="77777777" w:rsidR="00DA52A1" w:rsidRDefault="00DA52A1" w:rsidP="00DA52A1">
                    <w:pPr>
                      <w:pStyle w:val="LukStopka-adres"/>
                    </w:pPr>
                    <w:r>
                      <w:t>Sieć Badawcza Łukasiewicz – Instytut Mechanizacji Budownictwa i Górnictwa Skalnego</w:t>
                    </w:r>
                  </w:p>
                  <w:p w14:paraId="7AC31A92" w14:textId="77777777" w:rsidR="00DA52A1" w:rsidRDefault="00DA52A1" w:rsidP="00DA52A1">
                    <w:pPr>
                      <w:pStyle w:val="LukStopka-adres"/>
                    </w:pPr>
                    <w:r>
                      <w:t>02-673 Warszawa, ul. Racjonalizacji 6/8, Tel: +48 22 18 21 111,</w:t>
                    </w:r>
                  </w:p>
                  <w:p w14:paraId="29DF5B90" w14:textId="77777777" w:rsidR="00DA52A1" w:rsidRDefault="00DA52A1" w:rsidP="00DA52A1">
                    <w:pPr>
                      <w:pStyle w:val="LukStopka-adres"/>
                    </w:pPr>
                    <w:r>
                      <w:t>E-mail: sekretariat@imbigs.gov.pl | NIP: 525 000 00 00, REGON: 123456789</w:t>
                    </w:r>
                  </w:p>
                  <w:p w14:paraId="78C86060" w14:textId="77777777" w:rsidR="00DA52A1" w:rsidRPr="004F5805" w:rsidRDefault="00DA52A1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Rejonowym.st. Warszawy, XIII Wydz. Gospodarczy KRS nr 0000043477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A52A1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660D406D" wp14:editId="256D9414">
              <wp:simplePos x="0" y="0"/>
              <wp:positionH relativeFrom="leftMargin">
                <wp:posOffset>649605</wp:posOffset>
              </wp:positionH>
              <wp:positionV relativeFrom="page">
                <wp:posOffset>9817735</wp:posOffset>
              </wp:positionV>
              <wp:extent cx="1062000" cy="439200"/>
              <wp:effectExtent l="0" t="0" r="5080" b="0"/>
              <wp:wrapNone/>
              <wp:docPr id="9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20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EC5A1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Jednostka</w:t>
                          </w:r>
                        </w:p>
                        <w:p w14:paraId="5C90973D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Notyfikowana</w:t>
                          </w:r>
                        </w:p>
                        <w:p w14:paraId="3206F2A0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Unii Europejskiej</w:t>
                          </w:r>
                        </w:p>
                        <w:p w14:paraId="4F96BA71" w14:textId="77777777" w:rsidR="00DA52A1" w:rsidRPr="00DA52A1" w:rsidRDefault="00DA52A1" w:rsidP="00DA52A1">
                          <w:pPr>
                            <w:pStyle w:val="LukStopka-adres"/>
                          </w:pPr>
                          <w:r>
                            <w:t>nr 1454.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D406D" id="_x0000_s1027" type="#_x0000_t202" style="position:absolute;left:0;text-align:left;margin-left:51.15pt;margin-top:773.05pt;width:83.6pt;height:34.6pt;z-index:-2516428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" filled="f" stroked="f">
              <o:lock v:ext="edit" aspectratio="t"/>
              <v:textbox style="mso-fit-shape-to-text:t" inset="0,0,0,0">
                <w:txbxContent>
                  <w:p w14:paraId="691EC5A1" w14:textId="77777777" w:rsidR="00DA52A1" w:rsidRDefault="00DA52A1" w:rsidP="00DA52A1">
                    <w:pPr>
                      <w:pStyle w:val="LukStopka-adres"/>
                    </w:pPr>
                    <w:r>
                      <w:t>Jednostka</w:t>
                    </w:r>
                  </w:p>
                  <w:p w14:paraId="5C90973D" w14:textId="77777777" w:rsidR="00DA52A1" w:rsidRDefault="00DA52A1" w:rsidP="00DA52A1">
                    <w:pPr>
                      <w:pStyle w:val="LukStopka-adres"/>
                    </w:pPr>
                    <w:r>
                      <w:t>Notyfikowana</w:t>
                    </w:r>
                  </w:p>
                  <w:p w14:paraId="3206F2A0" w14:textId="77777777" w:rsidR="00DA52A1" w:rsidRDefault="00DA52A1" w:rsidP="00DA52A1">
                    <w:pPr>
                      <w:pStyle w:val="LukStopka-adres"/>
                    </w:pPr>
                    <w:r>
                      <w:t>Unii Europejskiej</w:t>
                    </w:r>
                  </w:p>
                  <w:p w14:paraId="4F96BA71" w14:textId="77777777" w:rsidR="00DA52A1" w:rsidRPr="00DA52A1" w:rsidRDefault="00DA52A1" w:rsidP="00DA52A1">
                    <w:pPr>
                      <w:pStyle w:val="LukStopka-adres"/>
                    </w:pPr>
                    <w:r>
                      <w:t>nr 1454.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F63B5B" w:rsidRDefault="00F63B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F3D93FA" w14:textId="77777777" w:rsidR="004F5805" w:rsidRPr="00D40690" w:rsidRDefault="004F5805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3F4BA3" w:rsidRPr="00D06D36" w:rsidRDefault="00A02F38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A02F38" w:rsidRPr="00DA52A1" w:rsidRDefault="00A02F38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" filled="f" stroked="f">
              <o:lock v:ext="edit" aspectratio="t"/>
              <v:textbox style="mso-fit-shape-to-text:t" inset="0,0,0,0">
                <w:txbxContent>
                  <w:p w14:paraId="59699BB3" w14:textId="2788ADBE" w:rsidR="00A02F38" w:rsidRPr="00DA52A1" w:rsidRDefault="00A02F38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A52A1"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A02F38" w:rsidRDefault="00A8022E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A8022E" w:rsidRDefault="00A8022E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DA52A1" w:rsidRPr="00DA52A1" w:rsidRDefault="00A8022E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" filled="f" stroked="f">
              <o:lock v:ext="edit" aspectratio="t"/>
              <v:textbox style="mso-fit-shape-to-text:t" inset="0,0,0,0">
                <w:txbxContent>
                  <w:p w14:paraId="1782E9D7" w14:textId="77777777" w:rsidR="00A02F38" w:rsidRDefault="00A8022E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A8022E" w:rsidRDefault="00A8022E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DA52A1" w:rsidRPr="00DA52A1" w:rsidRDefault="00A8022E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F5805"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805"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 xml:space="preserve">Sieć Badawcza Łukasiewicz – Instytut </w:t>
                          </w:r>
                          <w:r w:rsidR="002F445E">
                            <w:t>Tele- i Radiotechniczny</w:t>
                          </w:r>
                        </w:p>
                        <w:p w14:paraId="2D924BA3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>0</w:t>
                          </w:r>
                          <w:r w:rsidR="002F445E">
                            <w:t>3</w:t>
                          </w:r>
                          <w:r>
                            <w:t>-</w:t>
                          </w:r>
                          <w:r w:rsidR="002F445E">
                            <w:t>450</w:t>
                          </w:r>
                          <w:r>
                            <w:t xml:space="preserve"> Warszawa, ul. </w:t>
                          </w:r>
                          <w:r w:rsidR="002F445E">
                            <w:t>Ratuszowa 11</w:t>
                          </w:r>
                          <w:r>
                            <w:t>, Tel: +48 22</w:t>
                          </w:r>
                          <w:r w:rsidR="002F445E">
                            <w:t> 619 22 41</w:t>
                          </w:r>
                          <w:r>
                            <w:t>,</w:t>
                          </w:r>
                        </w:p>
                        <w:p w14:paraId="606C76D7" w14:textId="77777777" w:rsidR="00DA52A1" w:rsidRDefault="00DA52A1" w:rsidP="00DA52A1">
                          <w:pPr>
                            <w:pStyle w:val="LukStopka-adres"/>
                          </w:pPr>
                          <w:r>
                            <w:t xml:space="preserve">E-mail: </w:t>
                          </w:r>
                          <w:r w:rsidR="002F445E">
                            <w:t>itr</w:t>
                          </w:r>
                          <w:r>
                            <w:t>@</w:t>
                          </w:r>
                          <w:r w:rsidR="002F445E">
                            <w:t>itr.org</w:t>
                          </w:r>
                          <w:r>
                            <w:t xml:space="preserve">.pl | NIP: 525 000 </w:t>
                          </w:r>
                          <w:r w:rsidR="002F445E">
                            <w:t>88</w:t>
                          </w:r>
                          <w:r>
                            <w:t xml:space="preserve"> </w:t>
                          </w:r>
                          <w:r w:rsidR="002F445E">
                            <w:t>50</w:t>
                          </w:r>
                          <w:r>
                            <w:t xml:space="preserve">, REGON: </w:t>
                          </w:r>
                          <w:r w:rsidR="002F445E">
                            <w:t>000039309</w:t>
                          </w:r>
                        </w:p>
                        <w:p w14:paraId="3C181303" w14:textId="6BD3CE7F" w:rsidR="004F5805" w:rsidRPr="004F5805" w:rsidRDefault="00DA52A1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</w:t>
                          </w:r>
                          <w:r w:rsidR="00A25B14">
                            <w:t xml:space="preserve"> </w:t>
                          </w:r>
                          <w:r>
                            <w:t xml:space="preserve">m.st. Warszawy, XIII Wydz. Gospodarczy KRS nr </w:t>
                          </w:r>
                          <w:r w:rsidR="002F445E"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" filled="f" stroked="f">
              <o:lock v:ext="edit" aspectratio="t"/>
              <v:textbox style="mso-fit-shape-to-text:t" inset="0,0,0,0">
                <w:txbxContent>
                  <w:p w14:paraId="2BD88C7C" w14:textId="77777777" w:rsidR="00DA52A1" w:rsidRDefault="00DA52A1" w:rsidP="00DA52A1">
                    <w:pPr>
                      <w:pStyle w:val="LukStopka-adres"/>
                    </w:pPr>
                    <w:r>
                      <w:t xml:space="preserve">Sieć Badawcza Łukasiewicz – Instytut </w:t>
                    </w:r>
                    <w:r w:rsidR="002F445E">
                      <w:t>Tele- i Radiotechniczny</w:t>
                    </w:r>
                  </w:p>
                  <w:p w14:paraId="2D924BA3" w14:textId="77777777" w:rsidR="00DA52A1" w:rsidRDefault="00DA52A1" w:rsidP="00DA52A1">
                    <w:pPr>
                      <w:pStyle w:val="LukStopka-adres"/>
                    </w:pPr>
                    <w:r>
                      <w:t>0</w:t>
                    </w:r>
                    <w:r w:rsidR="002F445E">
                      <w:t>3</w:t>
                    </w:r>
                    <w:r>
                      <w:t>-</w:t>
                    </w:r>
                    <w:r w:rsidR="002F445E">
                      <w:t>450</w:t>
                    </w:r>
                    <w:r>
                      <w:t xml:space="preserve"> Warszawa, ul. </w:t>
                    </w:r>
                    <w:r w:rsidR="002F445E">
                      <w:t>Ratuszowa 11</w:t>
                    </w:r>
                    <w:r>
                      <w:t>, Tel: +48 22</w:t>
                    </w:r>
                    <w:r w:rsidR="002F445E">
                      <w:t> 619 22 41</w:t>
                    </w:r>
                    <w:r>
                      <w:t>,</w:t>
                    </w:r>
                  </w:p>
                  <w:p w14:paraId="606C76D7" w14:textId="77777777" w:rsidR="00DA52A1" w:rsidRDefault="00DA52A1" w:rsidP="00DA52A1">
                    <w:pPr>
                      <w:pStyle w:val="LukStopka-adres"/>
                    </w:pPr>
                    <w:r>
                      <w:t xml:space="preserve">E-mail: </w:t>
                    </w:r>
                    <w:r w:rsidR="002F445E">
                      <w:t>itr</w:t>
                    </w:r>
                    <w:r>
                      <w:t>@</w:t>
                    </w:r>
                    <w:r w:rsidR="002F445E">
                      <w:t>itr.org</w:t>
                    </w:r>
                    <w:r>
                      <w:t xml:space="preserve">.pl | NIP: 525 000 </w:t>
                    </w:r>
                    <w:r w:rsidR="002F445E">
                      <w:t>88</w:t>
                    </w:r>
                    <w:r>
                      <w:t xml:space="preserve"> </w:t>
                    </w:r>
                    <w:r w:rsidR="002F445E">
                      <w:t>50</w:t>
                    </w:r>
                    <w:r>
                      <w:t xml:space="preserve">, REGON: </w:t>
                    </w:r>
                    <w:r w:rsidR="002F445E">
                      <w:t>000039309</w:t>
                    </w:r>
                  </w:p>
                  <w:p w14:paraId="3C181303" w14:textId="6BD3CE7F" w:rsidR="004F5805" w:rsidRPr="004F5805" w:rsidRDefault="00DA52A1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</w:t>
                    </w:r>
                    <w:r w:rsidR="00A25B14">
                      <w:t xml:space="preserve"> </w:t>
                    </w:r>
                    <w:r>
                      <w:t xml:space="preserve">m.st. Warszawy, XIII Wydz. Gospodarczy KRS nr </w:t>
                    </w:r>
                    <w:r w:rsidR="002F445E"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F63B5B" w:rsidRDefault="00F63B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F39FD" w14:textId="77777777" w:rsidR="00A93DFD" w:rsidRDefault="00A93DFD" w:rsidP="006747BD">
      <w:pPr>
        <w:spacing w:after="0" w:line="240" w:lineRule="auto"/>
      </w:pPr>
      <w:r>
        <w:separator/>
      </w:r>
    </w:p>
  </w:footnote>
  <w:footnote w:type="continuationSeparator" w:id="0">
    <w:p w14:paraId="26394E85" w14:textId="77777777" w:rsidR="00A93DFD" w:rsidRDefault="00A93DFD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14EF" w14:textId="77777777" w:rsidR="006747BD" w:rsidRPr="00DA52A1" w:rsidRDefault="002F445E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F63B5B" w:rsidRDefault="00F63B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70438"/>
    <w:rsid w:val="00077647"/>
    <w:rsid w:val="000F65E2"/>
    <w:rsid w:val="0010540E"/>
    <w:rsid w:val="00154D3D"/>
    <w:rsid w:val="001C3543"/>
    <w:rsid w:val="001D433E"/>
    <w:rsid w:val="0022163E"/>
    <w:rsid w:val="00231524"/>
    <w:rsid w:val="00296127"/>
    <w:rsid w:val="002D48BE"/>
    <w:rsid w:val="002F445E"/>
    <w:rsid w:val="002F4540"/>
    <w:rsid w:val="00335F9F"/>
    <w:rsid w:val="00346C00"/>
    <w:rsid w:val="00354A18"/>
    <w:rsid w:val="003D6049"/>
    <w:rsid w:val="003F4BA3"/>
    <w:rsid w:val="00497612"/>
    <w:rsid w:val="004F5805"/>
    <w:rsid w:val="00515277"/>
    <w:rsid w:val="00526CDD"/>
    <w:rsid w:val="0058301E"/>
    <w:rsid w:val="005908EE"/>
    <w:rsid w:val="005D1495"/>
    <w:rsid w:val="006747BD"/>
    <w:rsid w:val="006D6DE5"/>
    <w:rsid w:val="006E5990"/>
    <w:rsid w:val="0074472F"/>
    <w:rsid w:val="007835D8"/>
    <w:rsid w:val="007C3C3C"/>
    <w:rsid w:val="00805DF6"/>
    <w:rsid w:val="00821F16"/>
    <w:rsid w:val="008368C0"/>
    <w:rsid w:val="0084396A"/>
    <w:rsid w:val="008442ED"/>
    <w:rsid w:val="00854B7B"/>
    <w:rsid w:val="00880BA2"/>
    <w:rsid w:val="0089415F"/>
    <w:rsid w:val="008C1729"/>
    <w:rsid w:val="008C75DD"/>
    <w:rsid w:val="008F209D"/>
    <w:rsid w:val="009026D2"/>
    <w:rsid w:val="00906A19"/>
    <w:rsid w:val="00917070"/>
    <w:rsid w:val="00940017"/>
    <w:rsid w:val="009D4C4D"/>
    <w:rsid w:val="00A02F38"/>
    <w:rsid w:val="00A25B14"/>
    <w:rsid w:val="00A36F46"/>
    <w:rsid w:val="00A52C29"/>
    <w:rsid w:val="00A55DFA"/>
    <w:rsid w:val="00A8022E"/>
    <w:rsid w:val="00A93DFD"/>
    <w:rsid w:val="00B61F8A"/>
    <w:rsid w:val="00C01B2B"/>
    <w:rsid w:val="00C736D5"/>
    <w:rsid w:val="00D005B3"/>
    <w:rsid w:val="00D06D36"/>
    <w:rsid w:val="00D40690"/>
    <w:rsid w:val="00D75EC6"/>
    <w:rsid w:val="00DA52A1"/>
    <w:rsid w:val="00DA71AB"/>
    <w:rsid w:val="00DD3A92"/>
    <w:rsid w:val="00E57495"/>
    <w:rsid w:val="00EB7520"/>
    <w:rsid w:val="00EE493C"/>
    <w:rsid w:val="00F63B5B"/>
    <w:rsid w:val="00FD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r.lukasiewicz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r.lukasiewicz.gov.pl/zapytania-ofertow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z.klej@itr.lukasiewicz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66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Tomasz Klej</cp:lastModifiedBy>
  <cp:revision>4</cp:revision>
  <cp:lastPrinted>2021-03-18T12:04:00Z</cp:lastPrinted>
  <dcterms:created xsi:type="dcterms:W3CDTF">2021-10-07T08:08:00Z</dcterms:created>
  <dcterms:modified xsi:type="dcterms:W3CDTF">2021-10-07T08:13:00Z</dcterms:modified>
</cp:coreProperties>
</file>