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477EB8F4" w:rsidR="001D433E" w:rsidRPr="0093280D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93280D">
        <w:rPr>
          <w:rFonts w:cs="Calibri"/>
          <w:sz w:val="22"/>
        </w:rPr>
        <w:t xml:space="preserve">Warszawa, dn. </w:t>
      </w:r>
      <w:r w:rsidR="00AA7F12">
        <w:rPr>
          <w:rFonts w:cs="Calibri"/>
          <w:sz w:val="22"/>
        </w:rPr>
        <w:t>06</w:t>
      </w:r>
      <w:r w:rsidRPr="0093280D">
        <w:rPr>
          <w:rFonts w:cs="Calibri"/>
          <w:sz w:val="22"/>
        </w:rPr>
        <w:t>.0</w:t>
      </w:r>
      <w:r w:rsidR="00AA7F12">
        <w:rPr>
          <w:rFonts w:cs="Calibri"/>
          <w:sz w:val="22"/>
        </w:rPr>
        <w:t>6</w:t>
      </w:r>
      <w:r w:rsidRPr="0093280D">
        <w:rPr>
          <w:rFonts w:cs="Calibri"/>
          <w:sz w:val="22"/>
        </w:rPr>
        <w:t>.202</w:t>
      </w:r>
      <w:r w:rsidR="00DC46E5">
        <w:rPr>
          <w:rFonts w:cs="Calibri"/>
          <w:sz w:val="22"/>
        </w:rPr>
        <w:t>2</w:t>
      </w:r>
      <w:r w:rsidRPr="0093280D">
        <w:rPr>
          <w:rFonts w:cs="Calibri"/>
          <w:sz w:val="22"/>
        </w:rPr>
        <w:t>r.</w:t>
      </w:r>
    </w:p>
    <w:p w14:paraId="7E90C951" w14:textId="77777777" w:rsidR="001D433E" w:rsidRPr="0093280D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93280D">
        <w:rPr>
          <w:rFonts w:cs="Calibri"/>
          <w:b/>
          <w:sz w:val="22"/>
        </w:rPr>
        <w:t>Sieć Badawcza Łukasiewicz</w:t>
      </w:r>
    </w:p>
    <w:p w14:paraId="41170466" w14:textId="4D3CBA79" w:rsidR="001D433E" w:rsidRPr="0093280D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93280D">
        <w:rPr>
          <w:rFonts w:cs="Calibri"/>
          <w:b/>
          <w:sz w:val="22"/>
        </w:rPr>
        <w:t>Instytut Tele- i Radiotechniczny</w:t>
      </w:r>
      <w:r w:rsidRPr="0093280D">
        <w:rPr>
          <w:rFonts w:cs="Calibri"/>
          <w:b/>
          <w:sz w:val="22"/>
        </w:rPr>
        <w:tab/>
      </w:r>
      <w:r w:rsidRPr="0093280D">
        <w:rPr>
          <w:rFonts w:cs="Calibri"/>
          <w:b/>
          <w:sz w:val="22"/>
        </w:rPr>
        <w:tab/>
      </w:r>
      <w:r w:rsidRPr="0093280D">
        <w:rPr>
          <w:rFonts w:cs="Calibri"/>
          <w:b/>
          <w:sz w:val="22"/>
        </w:rPr>
        <w:tab/>
      </w:r>
      <w:r w:rsidRPr="0093280D">
        <w:rPr>
          <w:rFonts w:cs="Calibri"/>
          <w:b/>
          <w:sz w:val="22"/>
        </w:rPr>
        <w:tab/>
      </w:r>
    </w:p>
    <w:p w14:paraId="2B109373" w14:textId="77777777" w:rsidR="001D433E" w:rsidRPr="0093280D" w:rsidRDefault="001D433E" w:rsidP="009026D2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ul. Ratuszowa 11</w:t>
      </w:r>
    </w:p>
    <w:p w14:paraId="35F566D0" w14:textId="7ACA2821" w:rsidR="001D433E" w:rsidRPr="0093280D" w:rsidRDefault="001D433E" w:rsidP="009026D2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03-450 Warszawa</w:t>
      </w:r>
    </w:p>
    <w:p w14:paraId="37150D67" w14:textId="133D9131" w:rsidR="00BD6728" w:rsidRPr="0093280D" w:rsidRDefault="00BD6728" w:rsidP="00BD6728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www.itr.lukasiewicz.gov.pl</w:t>
      </w:r>
    </w:p>
    <w:p w14:paraId="3872710D" w14:textId="3DAFFB84" w:rsidR="00BD6728" w:rsidRPr="0093280D" w:rsidRDefault="00BD6728" w:rsidP="00BD6728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Tel/fax.: 22 5907347</w:t>
      </w:r>
    </w:p>
    <w:p w14:paraId="583B892B" w14:textId="77777777" w:rsidR="00BD6728" w:rsidRPr="0093280D" w:rsidRDefault="00BD6728" w:rsidP="009026D2">
      <w:pPr>
        <w:spacing w:after="0" w:line="240" w:lineRule="auto"/>
        <w:rPr>
          <w:rFonts w:cs="Calibri"/>
          <w:sz w:val="22"/>
        </w:rPr>
      </w:pPr>
    </w:p>
    <w:p w14:paraId="0E99B026" w14:textId="4CB3983F" w:rsidR="000C7545" w:rsidRPr="0093280D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61690644" w14:textId="77777777" w:rsidR="00D956DC" w:rsidRPr="0093280D" w:rsidRDefault="00D956DC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CDC4553" w14:textId="2B4B345F" w:rsidR="00BD6728" w:rsidRPr="0093280D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AA7F12">
        <w:rPr>
          <w:rFonts w:asciiTheme="minorHAnsi" w:eastAsia="Arial" w:hAnsiTheme="minorHAnsi" w:cs="Calibri"/>
          <w:b/>
          <w:bCs/>
          <w:sz w:val="22"/>
          <w:szCs w:val="22"/>
        </w:rPr>
        <w:t>31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/</w:t>
      </w:r>
      <w:r w:rsidR="00915872" w:rsidRPr="0093280D">
        <w:rPr>
          <w:rFonts w:asciiTheme="minorHAnsi" w:eastAsia="Arial" w:hAnsiTheme="minorHAnsi" w:cs="Calibri"/>
          <w:b/>
          <w:bCs/>
          <w:sz w:val="22"/>
          <w:szCs w:val="22"/>
        </w:rPr>
        <w:t>E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I/202</w:t>
      </w:r>
      <w:r w:rsidR="00B74373" w:rsidRPr="0093280D">
        <w:rPr>
          <w:rFonts w:asciiTheme="minorHAnsi" w:eastAsia="Arial" w:hAnsiTheme="minorHAnsi" w:cs="Calibri"/>
          <w:b/>
          <w:bCs/>
          <w:sz w:val="22"/>
          <w:szCs w:val="22"/>
        </w:rPr>
        <w:t>2</w:t>
      </w:r>
    </w:p>
    <w:p w14:paraId="54E38400" w14:textId="77777777" w:rsidR="008B5A31" w:rsidRPr="0093280D" w:rsidRDefault="008B5A31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73E88F0" w14:textId="51A8D440" w:rsidR="00BD6728" w:rsidRPr="0093280D" w:rsidRDefault="00BD6728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Zwracamy się z prośbą o przedstawienie oferty na: </w:t>
      </w:r>
    </w:p>
    <w:p w14:paraId="52D9D831" w14:textId="77777777" w:rsidR="0000111A" w:rsidRPr="0093280D" w:rsidRDefault="0000111A" w:rsidP="00BD67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6E560D7C" w14:textId="74F91AFC" w:rsidR="00915872" w:rsidRPr="0093280D" w:rsidRDefault="00BD6728" w:rsidP="00AA7F12">
      <w:pPr>
        <w:overflowPunct w:val="0"/>
        <w:autoSpaceDE w:val="0"/>
        <w:autoSpaceDN w:val="0"/>
        <w:adjustRightInd w:val="0"/>
        <w:spacing w:after="0" w:line="240" w:lineRule="auto"/>
        <w:ind w:left="-993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70488354"/>
      <w:r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I.</w:t>
      </w:r>
      <w:r w:rsidR="00915872"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Dostawę </w:t>
      </w:r>
      <w:r w:rsidR="00AA7F1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u</w:t>
      </w:r>
      <w:r w:rsidR="00AA7F12" w:rsidRPr="00AA7F1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rządzeni</w:t>
      </w:r>
      <w:r w:rsidR="00AA7F1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="00AA7F12" w:rsidRPr="00AA7F1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 w:rsidR="00AA7F1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w</w:t>
      </w:r>
      <w:r w:rsidR="00AA7F12" w:rsidRPr="00AA7F1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ielofunkcyjne</w:t>
      </w:r>
      <w:r w:rsidR="00AA7F1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go</w:t>
      </w:r>
      <w:r w:rsidR="00AA7F12" w:rsidRPr="00AA7F12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Sharp MX-2651 z dodatkowym wyposażeniem</w:t>
      </w:r>
    </w:p>
    <w:p w14:paraId="17F29BDB" w14:textId="77777777" w:rsidR="00915872" w:rsidRPr="0093280D" w:rsidRDefault="00915872" w:rsidP="00AA7F12">
      <w:pPr>
        <w:overflowPunct w:val="0"/>
        <w:autoSpaceDE w:val="0"/>
        <w:autoSpaceDN w:val="0"/>
        <w:adjustRightInd w:val="0"/>
        <w:spacing w:after="0" w:line="240" w:lineRule="auto"/>
        <w:ind w:left="-993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26BCDF8" w14:textId="30BD1B24" w:rsidR="00915872" w:rsidRPr="0093280D" w:rsidRDefault="00915872" w:rsidP="00AA7F12">
      <w:pPr>
        <w:spacing w:after="0" w:line="240" w:lineRule="auto"/>
        <w:ind w:left="-993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II. Dostawa obejmuje dostarczenie;</w:t>
      </w:r>
      <w:bookmarkStart w:id="1" w:name="_Hlk103339798"/>
    </w:p>
    <w:p w14:paraId="6CC96FF8" w14:textId="77777777" w:rsidR="00915872" w:rsidRPr="0093280D" w:rsidRDefault="00915872" w:rsidP="00AA7F12">
      <w:pPr>
        <w:spacing w:after="0" w:line="240" w:lineRule="auto"/>
        <w:ind w:left="-993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bookmarkEnd w:id="1"/>
    <w:p w14:paraId="70194E4A" w14:textId="77777777" w:rsidR="00AA7F12" w:rsidRPr="00F9651F" w:rsidRDefault="00AA7F12" w:rsidP="00AA7F12">
      <w:pPr>
        <w:pStyle w:val="Tekstpodstawowywcity2"/>
        <w:numPr>
          <w:ilvl w:val="0"/>
          <w:numId w:val="33"/>
        </w:numPr>
        <w:ind w:left="-322" w:hanging="734"/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eastAsia="en-US"/>
        </w:rPr>
      </w:pPr>
      <w:r w:rsidRPr="00F9651F"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eastAsia="en-US"/>
        </w:rPr>
        <w:t>Urządzenie Wielofunkcyjne Sharp MX-2651 z dodatkowym wyposażeniem (wykaz poniżej) -  1 sztuka</w:t>
      </w:r>
    </w:p>
    <w:p w14:paraId="15DD527D" w14:textId="77777777" w:rsidR="00AA7F12" w:rsidRPr="00F9651F" w:rsidRDefault="00AA7F12" w:rsidP="00AA7F12">
      <w:pPr>
        <w:pStyle w:val="Tekstpodstawowywcity2"/>
        <w:ind w:left="-322" w:hanging="734"/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eastAsia="en-US"/>
        </w:rPr>
      </w:pPr>
    </w:p>
    <w:p w14:paraId="66B24493" w14:textId="79A01AB9" w:rsidR="00AA7F12" w:rsidRPr="00F9651F" w:rsidRDefault="00AA7F12" w:rsidP="00AA7F12">
      <w:pPr>
        <w:pStyle w:val="Tekstpodstawowywcity2"/>
        <w:numPr>
          <w:ilvl w:val="1"/>
          <w:numId w:val="33"/>
        </w:numPr>
        <w:ind w:left="-322" w:hanging="734"/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eastAsia="en-US"/>
        </w:rPr>
      </w:pPr>
      <w:r w:rsidRPr="00F9651F"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eastAsia="en-US"/>
        </w:rPr>
        <w:t>Taca odbiorcz</w:t>
      </w:r>
      <w:r w:rsidR="00A27981"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eastAsia="en-US"/>
        </w:rPr>
        <w:t>a</w:t>
      </w:r>
      <w:r w:rsidRPr="00F9651F"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eastAsia="en-US"/>
        </w:rPr>
        <w:t xml:space="preserve"> MX-TU16 – 1 sztuka</w:t>
      </w:r>
    </w:p>
    <w:p w14:paraId="5FFD99F6" w14:textId="77777777" w:rsidR="00AA7F12" w:rsidRPr="00F9651F" w:rsidRDefault="00AA7F12" w:rsidP="00AA7F12">
      <w:pPr>
        <w:pStyle w:val="Tekstpodstawowywcity2"/>
        <w:numPr>
          <w:ilvl w:val="1"/>
          <w:numId w:val="33"/>
        </w:numPr>
        <w:ind w:left="-322" w:hanging="734"/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val="en-GB" w:eastAsia="en-US"/>
        </w:rPr>
      </w:pPr>
      <w:r w:rsidRPr="00F9651F"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eastAsia="en-US"/>
        </w:rPr>
        <w:t xml:space="preserve">Podstawa z kasetą na 550 ark. </w:t>
      </w:r>
      <w:r w:rsidRPr="00F9651F"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val="en-GB" w:eastAsia="en-US"/>
        </w:rPr>
        <w:t xml:space="preserve">Sharp MX-DE25N – 1 </w:t>
      </w:r>
      <w:proofErr w:type="spellStart"/>
      <w:r w:rsidRPr="00F9651F"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val="en-GB" w:eastAsia="en-US"/>
        </w:rPr>
        <w:t>sztuka</w:t>
      </w:r>
      <w:proofErr w:type="spellEnd"/>
    </w:p>
    <w:p w14:paraId="1F08550D" w14:textId="6DDB7273" w:rsidR="00AA7F12" w:rsidRPr="00F9651F" w:rsidRDefault="00AA7F12" w:rsidP="00AA7F12">
      <w:pPr>
        <w:pStyle w:val="Tekstpodstawowywcity2"/>
        <w:numPr>
          <w:ilvl w:val="1"/>
          <w:numId w:val="33"/>
        </w:numPr>
        <w:ind w:left="-322" w:hanging="734"/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val="en-GB" w:eastAsia="en-US"/>
        </w:rPr>
      </w:pPr>
      <w:proofErr w:type="spellStart"/>
      <w:r w:rsidRPr="00F9651F"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val="en-GB" w:eastAsia="en-US"/>
        </w:rPr>
        <w:t>Komplet</w:t>
      </w:r>
      <w:proofErr w:type="spellEnd"/>
      <w:r w:rsidRPr="00F9651F"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val="en-GB" w:eastAsia="en-US"/>
        </w:rPr>
        <w:t xml:space="preserve"> </w:t>
      </w:r>
      <w:proofErr w:type="spellStart"/>
      <w:r w:rsidRPr="00F9651F"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val="en-GB" w:eastAsia="en-US"/>
        </w:rPr>
        <w:t>tonerów</w:t>
      </w:r>
      <w:proofErr w:type="spellEnd"/>
      <w:r w:rsidRPr="00F9651F">
        <w:rPr>
          <w:rStyle w:val="Pogrubienie"/>
          <w:rFonts w:asciiTheme="minorHAnsi" w:eastAsiaTheme="majorEastAsia" w:hAnsiTheme="minorHAnsi"/>
          <w:color w:val="auto"/>
          <w:spacing w:val="4"/>
          <w:sz w:val="22"/>
          <w:szCs w:val="22"/>
          <w:lang w:val="en-GB" w:eastAsia="en-US"/>
        </w:rPr>
        <w:t>;</w:t>
      </w:r>
    </w:p>
    <w:p w14:paraId="1DB38FAB" w14:textId="77777777" w:rsidR="00AA7F12" w:rsidRPr="003D3026" w:rsidRDefault="00AA7F12" w:rsidP="00AA7F12">
      <w:pPr>
        <w:pStyle w:val="Akapitzlist"/>
        <w:numPr>
          <w:ilvl w:val="0"/>
          <w:numId w:val="34"/>
        </w:numPr>
        <w:spacing w:after="280" w:line="280" w:lineRule="exact"/>
        <w:ind w:left="-142"/>
        <w:jc w:val="both"/>
        <w:rPr>
          <w:rStyle w:val="Pogrubienie"/>
          <w:rFonts w:asciiTheme="minorHAnsi" w:eastAsiaTheme="majorEastAsia" w:hAnsiTheme="minorHAnsi"/>
          <w:spacing w:val="4"/>
          <w:sz w:val="22"/>
          <w:szCs w:val="22"/>
          <w:lang w:val="en-GB" w:eastAsia="en-US"/>
        </w:rPr>
      </w:pPr>
      <w:r w:rsidRPr="003D3026">
        <w:rPr>
          <w:rStyle w:val="Pogrubienie"/>
          <w:rFonts w:asciiTheme="minorHAnsi" w:eastAsiaTheme="majorEastAsia" w:hAnsiTheme="minorHAnsi"/>
          <w:spacing w:val="4"/>
          <w:sz w:val="22"/>
          <w:szCs w:val="22"/>
          <w:lang w:val="en-GB" w:eastAsia="en-US"/>
        </w:rPr>
        <w:t xml:space="preserve">Toner </w:t>
      </w:r>
      <w:proofErr w:type="spellStart"/>
      <w:r w:rsidRPr="003D3026">
        <w:rPr>
          <w:rStyle w:val="Pogrubienie"/>
          <w:rFonts w:asciiTheme="minorHAnsi" w:eastAsiaTheme="majorEastAsia" w:hAnsiTheme="minorHAnsi"/>
          <w:spacing w:val="4"/>
          <w:sz w:val="22"/>
          <w:szCs w:val="22"/>
          <w:lang w:val="en-GB" w:eastAsia="en-US"/>
        </w:rPr>
        <w:t>czarny</w:t>
      </w:r>
      <w:proofErr w:type="spellEnd"/>
      <w:r w:rsidRPr="003D3026">
        <w:rPr>
          <w:rStyle w:val="Pogrubienie"/>
          <w:rFonts w:asciiTheme="minorHAnsi" w:eastAsiaTheme="majorEastAsia" w:hAnsiTheme="minorHAnsi"/>
          <w:spacing w:val="4"/>
          <w:sz w:val="22"/>
          <w:szCs w:val="22"/>
          <w:lang w:val="en-GB" w:eastAsia="en-US"/>
        </w:rPr>
        <w:t xml:space="preserve"> Sharp MX-61GTBB 20.000 str. </w:t>
      </w:r>
      <w:r w:rsidRPr="003D3026">
        <w:rPr>
          <w:rStyle w:val="Pogrubienie"/>
          <w:rFonts w:asciiTheme="minorHAnsi" w:eastAsiaTheme="majorEastAsia" w:hAnsiTheme="minorHAnsi"/>
          <w:sz w:val="22"/>
          <w:szCs w:val="22"/>
          <w:lang w:val="en-GB"/>
        </w:rPr>
        <w:t xml:space="preserve">– 1 </w:t>
      </w:r>
      <w:proofErr w:type="spellStart"/>
      <w:r w:rsidRPr="003D3026">
        <w:rPr>
          <w:rStyle w:val="Pogrubienie"/>
          <w:rFonts w:asciiTheme="minorHAnsi" w:eastAsiaTheme="majorEastAsia" w:hAnsiTheme="minorHAnsi"/>
          <w:sz w:val="22"/>
          <w:szCs w:val="22"/>
          <w:lang w:val="en-GB"/>
        </w:rPr>
        <w:t>sztuka</w:t>
      </w:r>
      <w:proofErr w:type="spellEnd"/>
    </w:p>
    <w:p w14:paraId="0C9B5297" w14:textId="77777777" w:rsidR="00AA7F12" w:rsidRPr="003D3026" w:rsidRDefault="00AA7F12" w:rsidP="00AA7F12">
      <w:pPr>
        <w:pStyle w:val="Akapitzlist"/>
        <w:numPr>
          <w:ilvl w:val="0"/>
          <w:numId w:val="34"/>
        </w:numPr>
        <w:spacing w:after="280" w:line="280" w:lineRule="exact"/>
        <w:ind w:left="-142"/>
        <w:jc w:val="both"/>
        <w:rPr>
          <w:rStyle w:val="Pogrubienie"/>
          <w:rFonts w:asciiTheme="minorHAnsi" w:eastAsiaTheme="majorEastAsia" w:hAnsiTheme="minorHAnsi"/>
          <w:spacing w:val="4"/>
          <w:sz w:val="22"/>
          <w:szCs w:val="22"/>
          <w:lang w:val="en-GB" w:eastAsia="en-US"/>
        </w:rPr>
      </w:pPr>
      <w:r w:rsidRPr="003D3026">
        <w:rPr>
          <w:rStyle w:val="Pogrubienie"/>
          <w:rFonts w:asciiTheme="minorHAnsi" w:eastAsiaTheme="majorEastAsia" w:hAnsiTheme="minorHAnsi"/>
          <w:spacing w:val="4"/>
          <w:sz w:val="22"/>
          <w:szCs w:val="22"/>
          <w:lang w:val="en-GB" w:eastAsia="en-US"/>
        </w:rPr>
        <w:t xml:space="preserve">Toner cyan Sharp MX-61GTCA 24.000 str. </w:t>
      </w:r>
      <w:r w:rsidRPr="003D3026">
        <w:rPr>
          <w:rStyle w:val="Pogrubienie"/>
          <w:rFonts w:asciiTheme="minorHAnsi" w:eastAsiaTheme="majorEastAsia" w:hAnsiTheme="minorHAnsi"/>
          <w:sz w:val="22"/>
          <w:szCs w:val="22"/>
          <w:lang w:val="en-GB"/>
        </w:rPr>
        <w:t xml:space="preserve">– 1 </w:t>
      </w:r>
      <w:proofErr w:type="spellStart"/>
      <w:r w:rsidRPr="003D3026">
        <w:rPr>
          <w:rStyle w:val="Pogrubienie"/>
          <w:rFonts w:asciiTheme="minorHAnsi" w:eastAsiaTheme="majorEastAsia" w:hAnsiTheme="minorHAnsi"/>
          <w:sz w:val="22"/>
          <w:szCs w:val="22"/>
          <w:lang w:val="en-GB"/>
        </w:rPr>
        <w:t>sztuka</w:t>
      </w:r>
      <w:proofErr w:type="spellEnd"/>
    </w:p>
    <w:p w14:paraId="3DBC1890" w14:textId="77777777" w:rsidR="00AA7F12" w:rsidRPr="003D3026" w:rsidRDefault="00AA7F12" w:rsidP="00AA7F12">
      <w:pPr>
        <w:pStyle w:val="Akapitzlist"/>
        <w:numPr>
          <w:ilvl w:val="0"/>
          <w:numId w:val="34"/>
        </w:numPr>
        <w:spacing w:after="280" w:line="280" w:lineRule="exact"/>
        <w:ind w:left="-142"/>
        <w:jc w:val="both"/>
        <w:rPr>
          <w:rStyle w:val="Pogrubienie"/>
          <w:rFonts w:asciiTheme="minorHAnsi" w:eastAsiaTheme="majorEastAsia" w:hAnsiTheme="minorHAnsi"/>
          <w:spacing w:val="4"/>
          <w:sz w:val="22"/>
          <w:szCs w:val="22"/>
          <w:lang w:val="en-GB" w:eastAsia="en-US"/>
        </w:rPr>
      </w:pPr>
      <w:r w:rsidRPr="003D3026">
        <w:rPr>
          <w:rStyle w:val="Pogrubienie"/>
          <w:rFonts w:asciiTheme="minorHAnsi" w:eastAsiaTheme="majorEastAsia" w:hAnsiTheme="minorHAnsi"/>
          <w:spacing w:val="4"/>
          <w:sz w:val="22"/>
          <w:szCs w:val="22"/>
          <w:lang w:val="en-GB" w:eastAsia="en-US"/>
        </w:rPr>
        <w:t xml:space="preserve">Toner magenta Sharp MX-61GTMA 24.000 str. </w:t>
      </w:r>
      <w:r w:rsidRPr="003D3026">
        <w:rPr>
          <w:rStyle w:val="Pogrubienie"/>
          <w:rFonts w:asciiTheme="minorHAnsi" w:eastAsiaTheme="majorEastAsia" w:hAnsiTheme="minorHAnsi"/>
          <w:sz w:val="22"/>
          <w:szCs w:val="22"/>
          <w:lang w:val="en-GB"/>
        </w:rPr>
        <w:t xml:space="preserve">– 1 </w:t>
      </w:r>
      <w:proofErr w:type="spellStart"/>
      <w:r w:rsidRPr="003D3026">
        <w:rPr>
          <w:rStyle w:val="Pogrubienie"/>
          <w:rFonts w:asciiTheme="minorHAnsi" w:eastAsiaTheme="majorEastAsia" w:hAnsiTheme="minorHAnsi"/>
          <w:sz w:val="22"/>
          <w:szCs w:val="22"/>
          <w:lang w:val="en-GB"/>
        </w:rPr>
        <w:t>sztuka</w:t>
      </w:r>
      <w:proofErr w:type="spellEnd"/>
    </w:p>
    <w:p w14:paraId="74071E82" w14:textId="77777777" w:rsidR="00AA7F12" w:rsidRPr="003D3026" w:rsidRDefault="00AA7F12" w:rsidP="00AA7F12">
      <w:pPr>
        <w:pStyle w:val="Akapitzlist"/>
        <w:numPr>
          <w:ilvl w:val="0"/>
          <w:numId w:val="34"/>
        </w:numPr>
        <w:spacing w:after="280" w:line="280" w:lineRule="exact"/>
        <w:ind w:left="-142"/>
        <w:jc w:val="both"/>
        <w:rPr>
          <w:rStyle w:val="Pogrubienie"/>
          <w:rFonts w:asciiTheme="minorHAnsi" w:eastAsiaTheme="majorEastAsia" w:hAnsiTheme="minorHAnsi"/>
          <w:spacing w:val="4"/>
          <w:sz w:val="22"/>
          <w:szCs w:val="22"/>
          <w:lang w:val="en-GB" w:eastAsia="en-US"/>
        </w:rPr>
      </w:pPr>
      <w:r w:rsidRPr="003D3026">
        <w:rPr>
          <w:rStyle w:val="Pogrubienie"/>
          <w:rFonts w:asciiTheme="minorHAnsi" w:eastAsiaTheme="majorEastAsia" w:hAnsiTheme="minorHAnsi"/>
          <w:spacing w:val="4"/>
          <w:sz w:val="22"/>
          <w:szCs w:val="22"/>
          <w:lang w:val="en-GB" w:eastAsia="en-US"/>
        </w:rPr>
        <w:t xml:space="preserve">Toner </w:t>
      </w:r>
      <w:proofErr w:type="spellStart"/>
      <w:r w:rsidRPr="003D3026">
        <w:rPr>
          <w:rStyle w:val="Pogrubienie"/>
          <w:rFonts w:asciiTheme="minorHAnsi" w:eastAsiaTheme="majorEastAsia" w:hAnsiTheme="minorHAnsi"/>
          <w:spacing w:val="4"/>
          <w:sz w:val="22"/>
          <w:szCs w:val="22"/>
          <w:lang w:val="en-GB" w:eastAsia="en-US"/>
        </w:rPr>
        <w:t>żółty</w:t>
      </w:r>
      <w:proofErr w:type="spellEnd"/>
      <w:r w:rsidRPr="003D3026">
        <w:rPr>
          <w:rStyle w:val="Pogrubienie"/>
          <w:rFonts w:asciiTheme="minorHAnsi" w:eastAsiaTheme="majorEastAsia" w:hAnsiTheme="minorHAnsi"/>
          <w:spacing w:val="4"/>
          <w:sz w:val="22"/>
          <w:szCs w:val="22"/>
          <w:lang w:val="en-GB" w:eastAsia="en-US"/>
        </w:rPr>
        <w:t xml:space="preserve"> Sharp MX-61GTYA 24.000 str. </w:t>
      </w:r>
      <w:r w:rsidRPr="003D3026">
        <w:rPr>
          <w:rStyle w:val="Pogrubienie"/>
          <w:rFonts w:asciiTheme="minorHAnsi" w:eastAsiaTheme="majorEastAsia" w:hAnsiTheme="minorHAnsi"/>
          <w:sz w:val="22"/>
          <w:szCs w:val="22"/>
          <w:lang w:val="en-GB"/>
        </w:rPr>
        <w:t xml:space="preserve">– 1 </w:t>
      </w:r>
      <w:proofErr w:type="spellStart"/>
      <w:r w:rsidRPr="003D3026">
        <w:rPr>
          <w:rStyle w:val="Pogrubienie"/>
          <w:rFonts w:asciiTheme="minorHAnsi" w:eastAsiaTheme="majorEastAsia" w:hAnsiTheme="minorHAnsi"/>
          <w:sz w:val="22"/>
          <w:szCs w:val="22"/>
          <w:lang w:val="en-GB"/>
        </w:rPr>
        <w:t>sztuka</w:t>
      </w:r>
      <w:proofErr w:type="spellEnd"/>
    </w:p>
    <w:p w14:paraId="6F8A91FA" w14:textId="79EA5349" w:rsidR="008B5A31" w:rsidRDefault="008B5A31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1AD1833" w14:textId="585FD566" w:rsidR="00BD6728" w:rsidRPr="0093280D" w:rsidRDefault="00BD6728" w:rsidP="00AA7F12">
      <w:pPr>
        <w:widowControl w:val="0"/>
        <w:suppressAutoHyphens/>
        <w:spacing w:after="0" w:line="240" w:lineRule="auto"/>
        <w:ind w:left="-993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III. Warunki konieczne dostawy;</w:t>
      </w:r>
    </w:p>
    <w:p w14:paraId="58862C06" w14:textId="77777777" w:rsidR="00BD6728" w:rsidRPr="0093280D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61858DC4" w14:textId="07440AEB" w:rsidR="00BD6728" w:rsidRPr="0093280D" w:rsidRDefault="00BD6728" w:rsidP="00203793">
      <w:pPr>
        <w:widowControl w:val="0"/>
        <w:numPr>
          <w:ilvl w:val="0"/>
          <w:numId w:val="14"/>
        </w:numPr>
        <w:suppressAutoHyphens/>
        <w:spacing w:after="0" w:line="240" w:lineRule="auto"/>
        <w:ind w:left="-238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50C20635" w14:textId="77777777" w:rsidR="005C5478" w:rsidRPr="0093280D" w:rsidRDefault="005C5478" w:rsidP="00203793">
      <w:pPr>
        <w:pStyle w:val="Akapitzlist"/>
        <w:ind w:left="-238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7467E4D0" w14:textId="594B244F" w:rsidR="005C5478" w:rsidRPr="0093280D" w:rsidRDefault="00964742" w:rsidP="00203793">
      <w:pPr>
        <w:widowControl w:val="0"/>
        <w:numPr>
          <w:ilvl w:val="0"/>
          <w:numId w:val="14"/>
        </w:numPr>
        <w:suppressAutoHyphens/>
        <w:spacing w:after="0" w:line="240" w:lineRule="auto"/>
        <w:ind w:left="-238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bookmarkStart w:id="2" w:name="_Hlk69978266"/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Gwarancja na sprzęt; </w:t>
      </w:r>
      <w:r w:rsidR="00665B3B"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2</w:t>
      </w:r>
      <w:r w:rsidR="005C5478"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-letni serwis podstawowy </w:t>
      </w:r>
      <w:r w:rsidR="006E0215"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 lokalizacji Warszawa ul. Ratuszowa 11  (</w:t>
      </w:r>
      <w:proofErr w:type="spellStart"/>
      <w:r w:rsidR="006E0215"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door</w:t>
      </w:r>
      <w:proofErr w:type="spellEnd"/>
      <w:r w:rsidR="006E0215"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to </w:t>
      </w:r>
      <w:proofErr w:type="spellStart"/>
      <w:r w:rsidR="006E0215"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door</w:t>
      </w:r>
      <w:proofErr w:type="spellEnd"/>
      <w:r w:rsidR="006E0215"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)</w:t>
      </w:r>
    </w:p>
    <w:bookmarkEnd w:id="2"/>
    <w:p w14:paraId="5B9C7F74" w14:textId="77777777" w:rsidR="00BD6728" w:rsidRPr="0093280D" w:rsidRDefault="00BD6728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0986F046" w14:textId="77777777" w:rsidR="008B5A31" w:rsidRPr="0093280D" w:rsidRDefault="008B5A31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EC8B647" w14:textId="7CEB151C" w:rsidR="000C7545" w:rsidRPr="0093280D" w:rsidRDefault="00BD6728" w:rsidP="00B54532">
      <w:pPr>
        <w:spacing w:after="0" w:line="240" w:lineRule="auto"/>
        <w:ind w:left="-882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IV. </w:t>
      </w:r>
      <w:r w:rsidRPr="0093280D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6106D1C4" w14:textId="77777777" w:rsidR="00B54532" w:rsidRDefault="004958DE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4958D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Kod</w:t>
      </w:r>
      <w:r w:rsidR="00203793" w:rsidRPr="00203793">
        <w:t xml:space="preserve"> </w:t>
      </w:r>
      <w:r w:rsidR="00203793" w:rsidRPr="00203793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429620007 </w:t>
      </w:r>
      <w:r w:rsidR="00203793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- </w:t>
      </w:r>
      <w:r w:rsidR="00203793" w:rsidRPr="00203793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Urządzenia drukujące i graficzne</w:t>
      </w:r>
    </w:p>
    <w:p w14:paraId="3852E539" w14:textId="77777777" w:rsidR="00B54532" w:rsidRDefault="00B54532" w:rsidP="00B54532">
      <w:pPr>
        <w:widowControl w:val="0"/>
        <w:suppressAutoHyphens/>
        <w:autoSpaceDE w:val="0"/>
        <w:spacing w:after="45" w:line="240" w:lineRule="auto"/>
        <w:ind w:left="-851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3459E5" w14:textId="1FF76F21" w:rsidR="000C7545" w:rsidRDefault="000C7545" w:rsidP="00B54532">
      <w:pPr>
        <w:widowControl w:val="0"/>
        <w:suppressAutoHyphens/>
        <w:autoSpaceDE w:val="0"/>
        <w:spacing w:after="45" w:line="240" w:lineRule="auto"/>
        <w:ind w:left="-851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V. Terminy;</w:t>
      </w:r>
    </w:p>
    <w:p w14:paraId="726F14DC" w14:textId="77777777" w:rsidR="00B54532" w:rsidRPr="00B54532" w:rsidRDefault="00B54532" w:rsidP="00B54532">
      <w:pPr>
        <w:widowControl w:val="0"/>
        <w:suppressAutoHyphens/>
        <w:autoSpaceDE w:val="0"/>
        <w:spacing w:after="45" w:line="240" w:lineRule="auto"/>
        <w:ind w:left="-851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46896F2" w14:textId="77777777" w:rsidR="00B54532" w:rsidRDefault="00B54532" w:rsidP="00B54532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93280D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93280D">
        <w:rPr>
          <w:rFonts w:asciiTheme="minorHAnsi" w:hAnsiTheme="minorHAnsi" w:cs="Calibri"/>
          <w:sz w:val="22"/>
          <w:szCs w:val="22"/>
        </w:rPr>
        <w:t xml:space="preserve"> do </w:t>
      </w:r>
      <w:r>
        <w:rPr>
          <w:rFonts w:asciiTheme="minorHAnsi" w:hAnsiTheme="minorHAnsi" w:cs="Calibri"/>
          <w:sz w:val="22"/>
          <w:szCs w:val="22"/>
        </w:rPr>
        <w:t>13</w:t>
      </w:r>
      <w:r w:rsidRPr="0093280D">
        <w:rPr>
          <w:rFonts w:asciiTheme="minorHAnsi" w:hAnsiTheme="minorHAnsi" w:cs="Calibri"/>
          <w:sz w:val="22"/>
          <w:szCs w:val="22"/>
        </w:rPr>
        <w:t>.0</w:t>
      </w:r>
      <w:r>
        <w:rPr>
          <w:rFonts w:asciiTheme="minorHAnsi" w:hAnsiTheme="minorHAnsi" w:cs="Calibri"/>
          <w:sz w:val="22"/>
          <w:szCs w:val="22"/>
        </w:rPr>
        <w:t>6</w:t>
      </w:r>
      <w:r w:rsidRPr="0093280D">
        <w:rPr>
          <w:rFonts w:asciiTheme="minorHAnsi" w:hAnsiTheme="minorHAnsi" w:cs="Calibri"/>
          <w:sz w:val="22"/>
          <w:szCs w:val="22"/>
        </w:rPr>
        <w:t>.202</w:t>
      </w:r>
      <w:r>
        <w:rPr>
          <w:rFonts w:asciiTheme="minorHAnsi" w:hAnsiTheme="minorHAnsi" w:cs="Calibri"/>
          <w:sz w:val="22"/>
          <w:szCs w:val="22"/>
        </w:rPr>
        <w:t>2</w:t>
      </w:r>
      <w:r w:rsidRPr="0093280D">
        <w:rPr>
          <w:rFonts w:asciiTheme="minorHAnsi" w:hAnsiTheme="minorHAnsi" w:cs="Calibri"/>
          <w:sz w:val="22"/>
          <w:szCs w:val="22"/>
        </w:rPr>
        <w:t>r. godz. 1</w:t>
      </w:r>
      <w:r>
        <w:rPr>
          <w:rFonts w:asciiTheme="minorHAnsi" w:hAnsiTheme="minorHAnsi" w:cs="Calibri"/>
          <w:sz w:val="22"/>
          <w:szCs w:val="22"/>
        </w:rPr>
        <w:t>2</w:t>
      </w:r>
    </w:p>
    <w:p w14:paraId="2434D071" w14:textId="5D0E177B" w:rsidR="000C7545" w:rsidRPr="0093280D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93280D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93280D">
        <w:rPr>
          <w:rFonts w:asciiTheme="minorHAnsi" w:hAnsiTheme="minorHAnsi" w:cs="Calibri"/>
          <w:sz w:val="22"/>
          <w:szCs w:val="22"/>
        </w:rPr>
        <w:t xml:space="preserve"> do </w:t>
      </w:r>
      <w:r w:rsidR="001E2B9D">
        <w:rPr>
          <w:rFonts w:asciiTheme="minorHAnsi" w:hAnsiTheme="minorHAnsi" w:cs="Calibri"/>
          <w:sz w:val="22"/>
          <w:szCs w:val="22"/>
        </w:rPr>
        <w:t>1</w:t>
      </w:r>
      <w:r w:rsidRPr="0093280D">
        <w:rPr>
          <w:rFonts w:asciiTheme="minorHAnsi" w:hAnsiTheme="minorHAnsi" w:cs="Calibri"/>
          <w:sz w:val="22"/>
          <w:szCs w:val="22"/>
        </w:rPr>
        <w:t xml:space="preserve"> tygodni</w:t>
      </w:r>
      <w:r w:rsidR="001E2B9D">
        <w:rPr>
          <w:rFonts w:asciiTheme="minorHAnsi" w:hAnsiTheme="minorHAnsi" w:cs="Calibri"/>
          <w:sz w:val="22"/>
          <w:szCs w:val="22"/>
        </w:rPr>
        <w:t>a</w:t>
      </w:r>
      <w:r w:rsidRPr="0093280D">
        <w:rPr>
          <w:rFonts w:asciiTheme="minorHAnsi" w:hAnsiTheme="minorHAnsi" w:cs="Calibri"/>
          <w:sz w:val="22"/>
          <w:szCs w:val="22"/>
        </w:rPr>
        <w:t xml:space="preserve"> od zamówieni</w:t>
      </w:r>
      <w:r w:rsidR="00DC46E5">
        <w:rPr>
          <w:rFonts w:asciiTheme="minorHAnsi" w:hAnsiTheme="minorHAnsi" w:cs="Calibri"/>
          <w:sz w:val="22"/>
          <w:szCs w:val="22"/>
        </w:rPr>
        <w:t>a</w:t>
      </w:r>
      <w:r w:rsidR="001E2B9D">
        <w:rPr>
          <w:rFonts w:asciiTheme="minorHAnsi" w:hAnsiTheme="minorHAnsi" w:cs="Calibri"/>
          <w:sz w:val="22"/>
          <w:szCs w:val="22"/>
        </w:rPr>
        <w:t xml:space="preserve">, najpóźniej 30 </w:t>
      </w:r>
      <w:r w:rsidR="00B54532">
        <w:rPr>
          <w:rFonts w:asciiTheme="minorHAnsi" w:hAnsiTheme="minorHAnsi" w:cs="Calibri"/>
          <w:sz w:val="22"/>
          <w:szCs w:val="22"/>
        </w:rPr>
        <w:t>czerwca</w:t>
      </w:r>
      <w:r w:rsidR="001E2B9D">
        <w:rPr>
          <w:rFonts w:asciiTheme="minorHAnsi" w:hAnsiTheme="minorHAnsi" w:cs="Calibri"/>
          <w:sz w:val="22"/>
          <w:szCs w:val="22"/>
        </w:rPr>
        <w:t xml:space="preserve"> 2022</w:t>
      </w:r>
      <w:r w:rsidRPr="0093280D">
        <w:rPr>
          <w:rFonts w:asciiTheme="minorHAnsi" w:hAnsiTheme="minorHAnsi" w:cs="Calibri"/>
          <w:sz w:val="22"/>
          <w:szCs w:val="22"/>
        </w:rPr>
        <w:t>.</w:t>
      </w:r>
    </w:p>
    <w:p w14:paraId="1E787DC9" w14:textId="77777777" w:rsidR="00B54532" w:rsidRDefault="00B54532" w:rsidP="00B54532">
      <w:pPr>
        <w:pStyle w:val="Default"/>
        <w:ind w:left="-851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EB27447" w14:textId="7B73A471" w:rsidR="000C7545" w:rsidRPr="0093280D" w:rsidRDefault="000C7545" w:rsidP="00B54532">
      <w:pPr>
        <w:pStyle w:val="Default"/>
        <w:ind w:left="-851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VI.</w:t>
      </w:r>
      <w:r w:rsidRPr="0093280D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93280D">
        <w:rPr>
          <w:rFonts w:asciiTheme="minorHAnsi" w:eastAsia="Arial" w:hAnsiTheme="minorHAnsi" w:cs="Calibri"/>
          <w:sz w:val="22"/>
          <w:szCs w:val="22"/>
        </w:rPr>
        <w:t>– Sieć Badawcza Łukasiewicz Instytut Tele-i Radiotechniczny, ul. Ratuszowa 11</w:t>
      </w:r>
      <w:r w:rsidR="00203793">
        <w:rPr>
          <w:rFonts w:asciiTheme="minorHAnsi" w:eastAsia="Arial" w:hAnsiTheme="minorHAnsi" w:cs="Calibri"/>
          <w:sz w:val="22"/>
          <w:szCs w:val="22"/>
        </w:rPr>
        <w:t>,</w:t>
      </w:r>
      <w:r w:rsidRPr="0093280D">
        <w:rPr>
          <w:rFonts w:asciiTheme="minorHAnsi" w:eastAsia="Arial" w:hAnsiTheme="minorHAnsi" w:cs="Calibri"/>
          <w:sz w:val="22"/>
          <w:szCs w:val="22"/>
        </w:rPr>
        <w:t xml:space="preserve"> 03-450 Warszawa, pok. 442, dział </w:t>
      </w:r>
      <w:r w:rsidR="001E2B9D">
        <w:rPr>
          <w:rFonts w:asciiTheme="minorHAnsi" w:eastAsia="Arial" w:hAnsiTheme="minorHAnsi" w:cs="Calibri"/>
          <w:sz w:val="22"/>
          <w:szCs w:val="22"/>
        </w:rPr>
        <w:t>informatyczny</w:t>
      </w:r>
      <w:r w:rsidRPr="0093280D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93280D" w:rsidRDefault="008B5A31" w:rsidP="00B54532">
      <w:pPr>
        <w:pStyle w:val="Default"/>
        <w:spacing w:after="45"/>
        <w:ind w:left="-851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3A477CB5" w:rsidR="000C7545" w:rsidRPr="0093280D" w:rsidRDefault="000C7545" w:rsidP="00B54532">
      <w:pPr>
        <w:pStyle w:val="Default"/>
        <w:spacing w:after="45"/>
        <w:ind w:left="-851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93280D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93280D" w:rsidRDefault="000C7545" w:rsidP="00B54532">
      <w:pPr>
        <w:pStyle w:val="Default"/>
        <w:spacing w:after="45"/>
        <w:ind w:left="-851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77777777" w:rsidR="000C7545" w:rsidRPr="0093280D" w:rsidRDefault="000C7545" w:rsidP="00B54532">
      <w:pPr>
        <w:pStyle w:val="Default"/>
        <w:spacing w:after="45"/>
        <w:ind w:left="-851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Pr="0093280D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77777777" w:rsidR="000C7545" w:rsidRPr="0093280D" w:rsidRDefault="000C7545" w:rsidP="00B54532">
      <w:pPr>
        <w:pStyle w:val="Normalny1"/>
        <w:ind w:left="-85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59BC9772" w14:textId="77777777" w:rsidR="00D63EAB" w:rsidRPr="0093280D" w:rsidRDefault="00D63EAB" w:rsidP="00B54532">
      <w:pPr>
        <w:pStyle w:val="Normalny1"/>
        <w:ind w:left="-85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115405A0" w:rsidR="000C7545" w:rsidRPr="0093280D" w:rsidRDefault="000C7545" w:rsidP="00B54532">
      <w:pPr>
        <w:pStyle w:val="Normalny1"/>
        <w:ind w:left="-85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IX. Kryterium oceny ofert: </w:t>
      </w:r>
    </w:p>
    <w:p w14:paraId="5F688F15" w14:textId="77777777" w:rsidR="00915872" w:rsidRPr="0093280D" w:rsidRDefault="00915872" w:rsidP="00B54532">
      <w:pPr>
        <w:ind w:left="-851"/>
        <w:rPr>
          <w:lang w:eastAsia="hi-IN" w:bidi="hi-IN"/>
        </w:rPr>
      </w:pPr>
    </w:p>
    <w:p w14:paraId="6B04E27B" w14:textId="77777777" w:rsidR="00915872" w:rsidRPr="0093280D" w:rsidRDefault="00915872" w:rsidP="00B5453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-851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357188F6" w14:textId="77777777" w:rsidR="00915872" w:rsidRPr="0093280D" w:rsidRDefault="00915872" w:rsidP="00B5453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-851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FA01E01" w14:textId="77777777" w:rsidR="00915872" w:rsidRPr="0093280D" w:rsidRDefault="00915872" w:rsidP="00B5453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-851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77777777" w:rsidR="00915872" w:rsidRPr="0093280D" w:rsidRDefault="00915872" w:rsidP="00B5453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-851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Spełnienie Ogólnych Warunków  Dostaw do ITR-u zamieszczonych na stronie</w:t>
      </w:r>
    </w:p>
    <w:p w14:paraId="0EBB903D" w14:textId="77777777" w:rsidR="00915872" w:rsidRPr="0093280D" w:rsidRDefault="00915872" w:rsidP="00B54532">
      <w:pPr>
        <w:pStyle w:val="Default"/>
        <w:ind w:left="-851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77777777" w:rsidR="00915872" w:rsidRPr="0093280D" w:rsidRDefault="00915872" w:rsidP="00B5453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-851"/>
        <w:jc w:val="both"/>
        <w:rPr>
          <w:rFonts w:asciiTheme="minorHAnsi" w:eastAsia="Arial" w:hAnsiTheme="minorHAnsi" w:cs="Calibri"/>
          <w:sz w:val="22"/>
          <w:szCs w:val="22"/>
        </w:rPr>
      </w:pPr>
      <w:bookmarkStart w:id="3" w:name="_Hlk81910994"/>
      <w:r w:rsidRPr="0093280D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bookmarkEnd w:id="3"/>
    <w:p w14:paraId="3EA06CE8" w14:textId="6C78F2D1" w:rsidR="000C7545" w:rsidRPr="0093280D" w:rsidRDefault="000C7545" w:rsidP="00B54532">
      <w:pPr>
        <w:pStyle w:val="Default"/>
        <w:ind w:left="-851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93280D" w:rsidRDefault="000C7545" w:rsidP="00B54532">
      <w:pPr>
        <w:pStyle w:val="Default"/>
        <w:ind w:left="-851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77777777" w:rsidR="000C7545" w:rsidRPr="0093280D" w:rsidRDefault="000C7545" w:rsidP="00B54532">
      <w:pPr>
        <w:pStyle w:val="Default"/>
        <w:ind w:left="-851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93280D" w:rsidRDefault="000C7545" w:rsidP="00B54532">
      <w:pPr>
        <w:pStyle w:val="Default"/>
        <w:ind w:left="-851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93280D" w:rsidRDefault="000C7545" w:rsidP="00B54532">
      <w:pPr>
        <w:pStyle w:val="Normalny1"/>
        <w:ind w:left="-851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93280D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93280D" w:rsidRDefault="000C7545" w:rsidP="00B54532">
      <w:pPr>
        <w:pStyle w:val="Normalny1"/>
        <w:numPr>
          <w:ilvl w:val="0"/>
          <w:numId w:val="22"/>
        </w:numPr>
        <w:ind w:left="-85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93280D">
        <w:rPr>
          <w:rFonts w:asciiTheme="minorHAnsi" w:eastAsia="Arial" w:hAnsiTheme="minorHAnsi" w:cs="Calibri"/>
          <w:color w:val="000000"/>
          <w:sz w:val="22"/>
          <w:szCs w:val="22"/>
        </w:rPr>
        <w:t>nazwę i adres oferenta, NIP, Regon</w:t>
      </w:r>
    </w:p>
    <w:p w14:paraId="66F0BF6B" w14:textId="77777777" w:rsidR="000C7545" w:rsidRPr="0093280D" w:rsidRDefault="000C7545" w:rsidP="00B54532">
      <w:pPr>
        <w:pStyle w:val="Default"/>
        <w:numPr>
          <w:ilvl w:val="0"/>
          <w:numId w:val="22"/>
        </w:numPr>
        <w:ind w:left="-851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93280D" w:rsidRDefault="000C7545" w:rsidP="00B54532">
      <w:pPr>
        <w:pStyle w:val="Default"/>
        <w:numPr>
          <w:ilvl w:val="0"/>
          <w:numId w:val="22"/>
        </w:numPr>
        <w:ind w:left="-851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specyfikację dostawy</w:t>
      </w:r>
    </w:p>
    <w:p w14:paraId="54DE27DE" w14:textId="4078CE15" w:rsidR="000C7545" w:rsidRPr="0093280D" w:rsidRDefault="000C7545" w:rsidP="00B54532">
      <w:pPr>
        <w:pStyle w:val="Default"/>
        <w:numPr>
          <w:ilvl w:val="0"/>
          <w:numId w:val="22"/>
        </w:numPr>
        <w:ind w:left="-851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61514708" w14:textId="24E89940" w:rsidR="006E0215" w:rsidRPr="0093280D" w:rsidRDefault="00964742" w:rsidP="00B54532">
      <w:pPr>
        <w:pStyle w:val="Akapitzlist"/>
        <w:numPr>
          <w:ilvl w:val="0"/>
          <w:numId w:val="22"/>
        </w:numPr>
        <w:ind w:left="-851"/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</w:pPr>
      <w:r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potwierdzenie gwarancji na sprzęt; </w:t>
      </w:r>
      <w:r w:rsidR="00665B3B"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2</w:t>
      </w:r>
      <w:r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-letni serwis podstawowy na miejscu</w:t>
      </w:r>
      <w:r w:rsidR="006E0215" w:rsidRPr="0093280D">
        <w:rPr>
          <w:rFonts w:asciiTheme="minorHAnsi" w:hAnsiTheme="minorHAnsi"/>
          <w:sz w:val="22"/>
          <w:szCs w:val="22"/>
        </w:rPr>
        <w:t xml:space="preserve"> </w:t>
      </w:r>
      <w:r w:rsidR="006E0215"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w lokalizacji Warszawa ul. Ratuszowa 11  (</w:t>
      </w:r>
      <w:proofErr w:type="spellStart"/>
      <w:r w:rsidR="006E0215"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door</w:t>
      </w:r>
      <w:proofErr w:type="spellEnd"/>
      <w:r w:rsidR="006E0215"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 to </w:t>
      </w:r>
      <w:proofErr w:type="spellStart"/>
      <w:r w:rsidR="006E0215"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door</w:t>
      </w:r>
      <w:proofErr w:type="spellEnd"/>
      <w:r w:rsidR="006E0215"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)</w:t>
      </w:r>
    </w:p>
    <w:p w14:paraId="2F1A10C3" w14:textId="77777777" w:rsidR="008B5A31" w:rsidRPr="0093280D" w:rsidRDefault="008B5A31" w:rsidP="00B54532">
      <w:pPr>
        <w:pStyle w:val="Default"/>
        <w:ind w:left="-851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1E80DF2" w14:textId="2BB3E30C" w:rsidR="000C7545" w:rsidRPr="0093280D" w:rsidRDefault="000C7545" w:rsidP="00B54532">
      <w:pPr>
        <w:pStyle w:val="Default"/>
        <w:ind w:left="-851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Nieprawidłowo przygotowane oferty oraz oferty na zamienniki nie będą rozpatrywane.</w:t>
      </w:r>
    </w:p>
    <w:p w14:paraId="0E6BC586" w14:textId="77777777" w:rsidR="000C7545" w:rsidRPr="0093280D" w:rsidRDefault="000C7545" w:rsidP="00B54532">
      <w:pPr>
        <w:pStyle w:val="Default"/>
        <w:ind w:left="-851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93280D" w:rsidRDefault="000C7545" w:rsidP="00B54532">
      <w:pPr>
        <w:spacing w:after="0" w:line="360" w:lineRule="auto"/>
        <w:ind w:left="-851"/>
        <w:jc w:val="left"/>
        <w:rPr>
          <w:rFonts w:cs="Calibri"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XI. Zapytanie ofertowe zamieszczono na stronie:</w:t>
      </w:r>
      <w:r w:rsidRPr="0093280D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93280D" w:rsidRDefault="000C7545" w:rsidP="00B54532">
      <w:pPr>
        <w:spacing w:after="0" w:line="360" w:lineRule="auto"/>
        <w:ind w:left="-851"/>
        <w:jc w:val="left"/>
        <w:rPr>
          <w:rFonts w:cs="Calibri"/>
          <w:color w:val="000000"/>
          <w:sz w:val="22"/>
        </w:rPr>
      </w:pPr>
    </w:p>
    <w:p w14:paraId="77A3C366" w14:textId="7A0CA3EF" w:rsidR="000C7545" w:rsidRPr="0093280D" w:rsidRDefault="000C7545" w:rsidP="00B54532">
      <w:pPr>
        <w:spacing w:after="0" w:line="360" w:lineRule="auto"/>
        <w:ind w:left="-851"/>
        <w:jc w:val="left"/>
        <w:rPr>
          <w:rFonts w:cs="Calibri"/>
          <w:b/>
          <w:bCs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77777777" w:rsidR="000C7545" w:rsidRPr="0093280D" w:rsidRDefault="000C7545" w:rsidP="00B54532">
      <w:pPr>
        <w:spacing w:after="0" w:line="360" w:lineRule="auto"/>
        <w:ind w:left="-851"/>
        <w:jc w:val="left"/>
        <w:rPr>
          <w:rFonts w:cs="Calibri"/>
          <w:color w:val="000000"/>
          <w:sz w:val="22"/>
        </w:rPr>
      </w:pPr>
    </w:p>
    <w:p w14:paraId="608C27C0" w14:textId="22C8A3F3" w:rsidR="000C7545" w:rsidRPr="0093280D" w:rsidRDefault="000C7545" w:rsidP="00B54532">
      <w:pPr>
        <w:spacing w:after="0" w:line="360" w:lineRule="auto"/>
        <w:ind w:left="-851"/>
        <w:jc w:val="left"/>
        <w:rPr>
          <w:rFonts w:cs="Calibri"/>
          <w:b/>
          <w:bCs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XIII. Po sfinalizowaniu transakcji i odbiorze towaru, do pozostałych oferentów zostanie wysłany mail z podaniem najkorzystniejszej oferty.</w:t>
      </w:r>
    </w:p>
    <w:p w14:paraId="7D269874" w14:textId="77777777" w:rsidR="008B5A31" w:rsidRPr="0093280D" w:rsidRDefault="008B5A31" w:rsidP="00B54532">
      <w:pPr>
        <w:spacing w:after="0" w:line="360" w:lineRule="auto"/>
        <w:ind w:left="-851"/>
        <w:jc w:val="left"/>
        <w:rPr>
          <w:rFonts w:cs="Calibri"/>
          <w:b/>
          <w:bCs/>
          <w:color w:val="000000"/>
          <w:sz w:val="22"/>
        </w:rPr>
      </w:pPr>
    </w:p>
    <w:p w14:paraId="7BDDC8CA" w14:textId="7F550ED2" w:rsidR="000C7545" w:rsidRPr="0093280D" w:rsidRDefault="000C7545" w:rsidP="00B54532">
      <w:pPr>
        <w:spacing w:after="0" w:line="360" w:lineRule="auto"/>
        <w:ind w:left="-851"/>
        <w:jc w:val="left"/>
        <w:rPr>
          <w:rFonts w:cs="Calibri"/>
          <w:b/>
          <w:bCs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06FBF39D" w:rsidR="000C7545" w:rsidRPr="0093280D" w:rsidRDefault="000C7545" w:rsidP="00B54532">
      <w:pPr>
        <w:spacing w:after="0" w:line="360" w:lineRule="auto"/>
        <w:ind w:left="-851"/>
        <w:jc w:val="left"/>
        <w:rPr>
          <w:rFonts w:cs="Calibri"/>
          <w:color w:val="000000"/>
          <w:sz w:val="22"/>
        </w:rPr>
      </w:pPr>
      <w:r w:rsidRPr="0093280D">
        <w:rPr>
          <w:rFonts w:cs="Calibri"/>
          <w:color w:val="000000"/>
          <w:sz w:val="22"/>
        </w:rPr>
        <w:t xml:space="preserve">Władysław Pawłowski; </w:t>
      </w:r>
      <w:proofErr w:type="spellStart"/>
      <w:r w:rsidRPr="0093280D">
        <w:rPr>
          <w:rFonts w:cs="Calibri"/>
          <w:color w:val="000000"/>
          <w:sz w:val="22"/>
        </w:rPr>
        <w:t>tel</w:t>
      </w:r>
      <w:proofErr w:type="spellEnd"/>
      <w:r w:rsidRPr="0093280D">
        <w:rPr>
          <w:rFonts w:cs="Calibri"/>
          <w:color w:val="000000"/>
          <w:sz w:val="22"/>
        </w:rPr>
        <w:t xml:space="preserve">; 22 5907347, </w:t>
      </w:r>
      <w:hyperlink r:id="rId9" w:history="1">
        <w:r w:rsidR="00915872" w:rsidRPr="0093280D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54EFFFDC" w14:textId="0ABD7C58" w:rsidR="00915872" w:rsidRPr="0093280D" w:rsidRDefault="00915872" w:rsidP="00B54532">
      <w:pPr>
        <w:spacing w:after="0" w:line="360" w:lineRule="auto"/>
        <w:ind w:left="-851"/>
        <w:jc w:val="left"/>
        <w:rPr>
          <w:rFonts w:cs="Calibri"/>
          <w:color w:val="000000"/>
          <w:sz w:val="22"/>
        </w:rPr>
      </w:pPr>
    </w:p>
    <w:sectPr w:rsidR="00915872" w:rsidRPr="0093280D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ACF5" w14:textId="77777777" w:rsidR="00117AF1" w:rsidRDefault="00117AF1" w:rsidP="006747BD">
      <w:pPr>
        <w:spacing w:after="0" w:line="240" w:lineRule="auto"/>
      </w:pPr>
      <w:r>
        <w:separator/>
      </w:r>
    </w:p>
  </w:endnote>
  <w:endnote w:type="continuationSeparator" w:id="0">
    <w:p w14:paraId="0D89DB13" w14:textId="77777777" w:rsidR="00117AF1" w:rsidRDefault="00117AF1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043E3D" w:rsidRDefault="00043E3D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0954D4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043E3D" w:rsidRDefault="00043E3D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043E3D" w:rsidRDefault="00043E3D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043E3D" w:rsidRPr="00DA52A1" w:rsidRDefault="00043E3D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691EC5A1" w14:textId="77777777" w:rsidR="00043E3D" w:rsidRDefault="00043E3D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043E3D" w:rsidRDefault="00043E3D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043E3D" w:rsidRDefault="00043E3D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043E3D" w:rsidRPr="00DA52A1" w:rsidRDefault="00043E3D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15BB" w14:textId="77777777" w:rsidR="00117AF1" w:rsidRDefault="00117AF1" w:rsidP="006747BD">
      <w:pPr>
        <w:spacing w:after="0" w:line="240" w:lineRule="auto"/>
      </w:pPr>
      <w:r>
        <w:separator/>
      </w:r>
    </w:p>
  </w:footnote>
  <w:footnote w:type="continuationSeparator" w:id="0">
    <w:p w14:paraId="25912806" w14:textId="77777777" w:rsidR="00117AF1" w:rsidRDefault="00117AF1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973F8"/>
    <w:multiLevelType w:val="hybridMultilevel"/>
    <w:tmpl w:val="808874FE"/>
    <w:lvl w:ilvl="0" w:tplc="0415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B30062"/>
    <w:multiLevelType w:val="multilevel"/>
    <w:tmpl w:val="E3745E5A"/>
    <w:lvl w:ilvl="0">
      <w:start w:val="1"/>
      <w:numFmt w:val="decimal"/>
      <w:lvlText w:val="%1."/>
      <w:lvlJc w:val="left"/>
      <w:pPr>
        <w:ind w:left="-414" w:hanging="360"/>
      </w:pPr>
    </w:lvl>
    <w:lvl w:ilvl="1">
      <w:start w:val="1"/>
      <w:numFmt w:val="decimal"/>
      <w:isLgl/>
      <w:lvlText w:val="%1.%2"/>
      <w:lvlJc w:val="left"/>
      <w:pPr>
        <w:ind w:left="-4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06" w:hanging="1800"/>
      </w:pPr>
      <w:rPr>
        <w:rFonts w:hint="default"/>
      </w:rPr>
    </w:lvl>
  </w:abstractNum>
  <w:abstractNum w:abstractNumId="29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5"/>
  </w:num>
  <w:num w:numId="12" w16cid:durableId="1517033650">
    <w:abstractNumId w:val="18"/>
  </w:num>
  <w:num w:numId="13" w16cid:durableId="1243753621">
    <w:abstractNumId w:val="32"/>
  </w:num>
  <w:num w:numId="14" w16cid:durableId="1627736718">
    <w:abstractNumId w:val="31"/>
  </w:num>
  <w:num w:numId="15" w16cid:durableId="997339940">
    <w:abstractNumId w:val="33"/>
  </w:num>
  <w:num w:numId="16" w16cid:durableId="1268733396">
    <w:abstractNumId w:val="16"/>
  </w:num>
  <w:num w:numId="17" w16cid:durableId="1563832377">
    <w:abstractNumId w:val="26"/>
  </w:num>
  <w:num w:numId="18" w16cid:durableId="976225718">
    <w:abstractNumId w:val="27"/>
  </w:num>
  <w:num w:numId="19" w16cid:durableId="1462651102">
    <w:abstractNumId w:val="21"/>
  </w:num>
  <w:num w:numId="20" w16cid:durableId="1436099457">
    <w:abstractNumId w:val="29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20"/>
  </w:num>
  <w:num w:numId="24" w16cid:durableId="2119182679">
    <w:abstractNumId w:val="19"/>
  </w:num>
  <w:num w:numId="25" w16cid:durableId="1683386706">
    <w:abstractNumId w:val="13"/>
  </w:num>
  <w:num w:numId="26" w16cid:durableId="1910067087">
    <w:abstractNumId w:val="23"/>
  </w:num>
  <w:num w:numId="27" w16cid:durableId="299919095">
    <w:abstractNumId w:val="24"/>
  </w:num>
  <w:num w:numId="28" w16cid:durableId="777943653">
    <w:abstractNumId w:val="12"/>
  </w:num>
  <w:num w:numId="29" w16cid:durableId="311297155">
    <w:abstractNumId w:val="22"/>
  </w:num>
  <w:num w:numId="30" w16cid:durableId="1282154281">
    <w:abstractNumId w:val="15"/>
  </w:num>
  <w:num w:numId="31" w16cid:durableId="1453327222">
    <w:abstractNumId w:val="30"/>
  </w:num>
  <w:num w:numId="32" w16cid:durableId="1264918025">
    <w:abstractNumId w:val="11"/>
  </w:num>
  <w:num w:numId="33" w16cid:durableId="1720745467">
    <w:abstractNumId w:val="28"/>
  </w:num>
  <w:num w:numId="34" w16cid:durableId="15139106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72DB"/>
    <w:rsid w:val="000C31FB"/>
    <w:rsid w:val="000C7545"/>
    <w:rsid w:val="000F5F49"/>
    <w:rsid w:val="000F65E2"/>
    <w:rsid w:val="001012CB"/>
    <w:rsid w:val="00117AF1"/>
    <w:rsid w:val="00121390"/>
    <w:rsid w:val="0015406A"/>
    <w:rsid w:val="00154D3D"/>
    <w:rsid w:val="00172309"/>
    <w:rsid w:val="001731BC"/>
    <w:rsid w:val="001B5C9D"/>
    <w:rsid w:val="001C3543"/>
    <w:rsid w:val="001D1638"/>
    <w:rsid w:val="001D433E"/>
    <w:rsid w:val="001E2B9D"/>
    <w:rsid w:val="00203793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34B90"/>
    <w:rsid w:val="00335F9F"/>
    <w:rsid w:val="00346C00"/>
    <w:rsid w:val="00354A18"/>
    <w:rsid w:val="003C15EA"/>
    <w:rsid w:val="003D6049"/>
    <w:rsid w:val="003F4BA3"/>
    <w:rsid w:val="00461EDA"/>
    <w:rsid w:val="004958DE"/>
    <w:rsid w:val="004A4E29"/>
    <w:rsid w:val="004C5E07"/>
    <w:rsid w:val="004F4489"/>
    <w:rsid w:val="004F5805"/>
    <w:rsid w:val="00500E36"/>
    <w:rsid w:val="00515277"/>
    <w:rsid w:val="005222B9"/>
    <w:rsid w:val="00526CDD"/>
    <w:rsid w:val="005908EE"/>
    <w:rsid w:val="00590CC4"/>
    <w:rsid w:val="005B6E9C"/>
    <w:rsid w:val="005C5478"/>
    <w:rsid w:val="005D1495"/>
    <w:rsid w:val="005D510B"/>
    <w:rsid w:val="005F2ACC"/>
    <w:rsid w:val="00653459"/>
    <w:rsid w:val="00665B3B"/>
    <w:rsid w:val="006747BD"/>
    <w:rsid w:val="00686050"/>
    <w:rsid w:val="006D6DE5"/>
    <w:rsid w:val="006E0215"/>
    <w:rsid w:val="006E5990"/>
    <w:rsid w:val="00703235"/>
    <w:rsid w:val="0074602E"/>
    <w:rsid w:val="0077437F"/>
    <w:rsid w:val="007835D8"/>
    <w:rsid w:val="007A3B7A"/>
    <w:rsid w:val="00805DF6"/>
    <w:rsid w:val="00821F16"/>
    <w:rsid w:val="00832414"/>
    <w:rsid w:val="008368C0"/>
    <w:rsid w:val="0084396A"/>
    <w:rsid w:val="008442ED"/>
    <w:rsid w:val="00854B7B"/>
    <w:rsid w:val="00880BA2"/>
    <w:rsid w:val="0089415F"/>
    <w:rsid w:val="008B5A31"/>
    <w:rsid w:val="008C1729"/>
    <w:rsid w:val="008C75DD"/>
    <w:rsid w:val="008F209D"/>
    <w:rsid w:val="009026D2"/>
    <w:rsid w:val="00915872"/>
    <w:rsid w:val="00917070"/>
    <w:rsid w:val="0093280D"/>
    <w:rsid w:val="00933578"/>
    <w:rsid w:val="00940017"/>
    <w:rsid w:val="00954F74"/>
    <w:rsid w:val="00964742"/>
    <w:rsid w:val="009A1964"/>
    <w:rsid w:val="009D4C4D"/>
    <w:rsid w:val="009F686A"/>
    <w:rsid w:val="00A02F38"/>
    <w:rsid w:val="00A15D7F"/>
    <w:rsid w:val="00A23EA3"/>
    <w:rsid w:val="00A25B14"/>
    <w:rsid w:val="00A27981"/>
    <w:rsid w:val="00A318A8"/>
    <w:rsid w:val="00A33B01"/>
    <w:rsid w:val="00A36F46"/>
    <w:rsid w:val="00A464E9"/>
    <w:rsid w:val="00A52C29"/>
    <w:rsid w:val="00A55DFA"/>
    <w:rsid w:val="00A8022E"/>
    <w:rsid w:val="00A932FB"/>
    <w:rsid w:val="00AA333D"/>
    <w:rsid w:val="00AA7F12"/>
    <w:rsid w:val="00AB0D22"/>
    <w:rsid w:val="00AF0EA5"/>
    <w:rsid w:val="00B54532"/>
    <w:rsid w:val="00B55594"/>
    <w:rsid w:val="00B61F8A"/>
    <w:rsid w:val="00B74373"/>
    <w:rsid w:val="00B75BBF"/>
    <w:rsid w:val="00B976DD"/>
    <w:rsid w:val="00BD109B"/>
    <w:rsid w:val="00BD6728"/>
    <w:rsid w:val="00C01B2B"/>
    <w:rsid w:val="00C736D5"/>
    <w:rsid w:val="00CA2F78"/>
    <w:rsid w:val="00D005B3"/>
    <w:rsid w:val="00D06D36"/>
    <w:rsid w:val="00D40690"/>
    <w:rsid w:val="00D51361"/>
    <w:rsid w:val="00D63EAB"/>
    <w:rsid w:val="00D75ADA"/>
    <w:rsid w:val="00D75EC6"/>
    <w:rsid w:val="00D956DC"/>
    <w:rsid w:val="00DA52A1"/>
    <w:rsid w:val="00DA71AB"/>
    <w:rsid w:val="00DC46E5"/>
    <w:rsid w:val="00DD3A92"/>
    <w:rsid w:val="00DF61EB"/>
    <w:rsid w:val="00E02547"/>
    <w:rsid w:val="00E57495"/>
    <w:rsid w:val="00E65E64"/>
    <w:rsid w:val="00EC071A"/>
    <w:rsid w:val="00EE493C"/>
    <w:rsid w:val="00EE7A4A"/>
    <w:rsid w:val="00F63B5B"/>
    <w:rsid w:val="00FB0659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character" w:styleId="Pogrubienie">
    <w:name w:val="Strong"/>
    <w:basedOn w:val="Domylnaczcionkaakapitu"/>
    <w:qFormat/>
    <w:rsid w:val="00AA7F12"/>
    <w:rPr>
      <w:b/>
      <w:bCs/>
    </w:rPr>
  </w:style>
  <w:style w:type="paragraph" w:styleId="Tekstpodstawowywcity2">
    <w:name w:val="Body Text Indent 2"/>
    <w:basedOn w:val="Normalny"/>
    <w:link w:val="Tekstpodstawowywcity2Znak"/>
    <w:rsid w:val="00AA7F12"/>
    <w:pPr>
      <w:spacing w:after="0" w:line="240" w:lineRule="auto"/>
      <w:ind w:left="-426"/>
    </w:pPr>
    <w:rPr>
      <w:rFonts w:ascii="Times New Roman" w:eastAsia="Times New Roman" w:hAnsi="Times New Roman" w:cs="Times New Roman"/>
      <w:color w:val="000000"/>
      <w:spacing w:val="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A7F12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108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5</cp:revision>
  <cp:lastPrinted>2021-03-18T12:04:00Z</cp:lastPrinted>
  <dcterms:created xsi:type="dcterms:W3CDTF">2022-06-06T10:47:00Z</dcterms:created>
  <dcterms:modified xsi:type="dcterms:W3CDTF">2022-06-06T13:22:00Z</dcterms:modified>
</cp:coreProperties>
</file>