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6C9E8A45" w:rsidR="001D433E" w:rsidRPr="000B04F5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 xml:space="preserve">Warszawa, dn. </w:t>
      </w:r>
      <w:r w:rsidR="00BC398B">
        <w:rPr>
          <w:rFonts w:cs="Calibri"/>
          <w:sz w:val="22"/>
        </w:rPr>
        <w:t>20</w:t>
      </w:r>
      <w:r w:rsidRPr="000B04F5">
        <w:rPr>
          <w:rFonts w:cs="Calibri"/>
          <w:sz w:val="22"/>
        </w:rPr>
        <w:t>.0</w:t>
      </w:r>
      <w:r w:rsidR="00FB76BA">
        <w:rPr>
          <w:rFonts w:cs="Calibri"/>
          <w:sz w:val="22"/>
        </w:rPr>
        <w:t>2</w:t>
      </w:r>
      <w:r w:rsidRPr="000B04F5">
        <w:rPr>
          <w:rFonts w:cs="Calibri"/>
          <w:sz w:val="22"/>
        </w:rPr>
        <w:t>.202</w:t>
      </w:r>
      <w:r w:rsidR="00FB76BA">
        <w:rPr>
          <w:rFonts w:cs="Calibri"/>
          <w:sz w:val="22"/>
        </w:rPr>
        <w:t>4</w:t>
      </w:r>
      <w:r w:rsidRPr="000B04F5">
        <w:rPr>
          <w:rFonts w:cs="Calibri"/>
          <w:sz w:val="22"/>
        </w:rPr>
        <w:t>r.</w:t>
      </w:r>
    </w:p>
    <w:p w14:paraId="7E90C951" w14:textId="77777777" w:rsidR="001D433E" w:rsidRPr="000B04F5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</w:p>
    <w:p w14:paraId="41170466" w14:textId="4D3CBA79" w:rsidR="001D433E" w:rsidRPr="000B04F5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  <w:r w:rsidRPr="000B04F5">
        <w:rPr>
          <w:rFonts w:cs="Calibri"/>
          <w:b/>
          <w:sz w:val="22"/>
        </w:rPr>
        <w:tab/>
      </w:r>
    </w:p>
    <w:p w14:paraId="2B109373" w14:textId="77777777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</w:p>
    <w:p w14:paraId="35F566D0" w14:textId="7ACA2821" w:rsidR="001D433E" w:rsidRPr="000B04F5" w:rsidRDefault="001D433E" w:rsidP="009026D2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03-450 Warszawa</w:t>
      </w:r>
    </w:p>
    <w:p w14:paraId="37150D67" w14:textId="133D9131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www.itr.lukasiewicz.gov.pl</w:t>
      </w:r>
    </w:p>
    <w:p w14:paraId="3872710D" w14:textId="3DAFFB84" w:rsidR="00BD6728" w:rsidRPr="000B04F5" w:rsidRDefault="00BD6728" w:rsidP="00BD6728">
      <w:pPr>
        <w:spacing w:after="0" w:line="240" w:lineRule="auto"/>
        <w:rPr>
          <w:rFonts w:cs="Calibri"/>
          <w:sz w:val="22"/>
        </w:rPr>
      </w:pPr>
      <w:r w:rsidRPr="000B04F5">
        <w:rPr>
          <w:rFonts w:cs="Calibri"/>
          <w:sz w:val="22"/>
        </w:rPr>
        <w:t>Tel/fax.: 22 5907347</w:t>
      </w:r>
    </w:p>
    <w:p w14:paraId="0E99B026" w14:textId="3DAA2AF0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744432F8" w:rsidR="003E1A65" w:rsidRDefault="003E1A6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644D66" w14:textId="77777777" w:rsidR="00675AE4" w:rsidRPr="000B04F5" w:rsidRDefault="00675AE4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CDC4553" w14:textId="45DBAEF0" w:rsidR="00BD6728" w:rsidRPr="000B04F5" w:rsidRDefault="00BD6728" w:rsidP="00BD6728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BC398B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8A721C">
        <w:rPr>
          <w:rFonts w:asciiTheme="minorHAnsi" w:eastAsia="Arial" w:hAnsiTheme="minorHAnsi" w:cs="Calibri"/>
          <w:b/>
          <w:bCs/>
          <w:sz w:val="22"/>
          <w:szCs w:val="22"/>
        </w:rPr>
        <w:t>1</w:t>
      </w:r>
      <w:r w:rsidR="002A12DA">
        <w:rPr>
          <w:rFonts w:asciiTheme="minorHAnsi" w:eastAsia="Arial" w:hAnsiTheme="minorHAnsi" w:cs="Calibri"/>
          <w:b/>
          <w:bCs/>
          <w:sz w:val="22"/>
          <w:szCs w:val="22"/>
        </w:rPr>
        <w:t>4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</w:t>
      </w:r>
      <w:r w:rsidR="00915872" w:rsidRPr="000B04F5">
        <w:rPr>
          <w:rFonts w:asciiTheme="minorHAnsi" w:eastAsia="Arial" w:hAnsiTheme="minorHAnsi" w:cs="Calibri"/>
          <w:b/>
          <w:bCs/>
          <w:sz w:val="22"/>
          <w:szCs w:val="22"/>
        </w:rPr>
        <w:t>E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I/202</w:t>
      </w:r>
      <w:r w:rsidR="00FB76BA">
        <w:rPr>
          <w:rFonts w:asciiTheme="minorHAnsi" w:eastAsia="Arial" w:hAnsiTheme="minorHAnsi" w:cs="Calibri"/>
          <w:b/>
          <w:bCs/>
          <w:sz w:val="22"/>
          <w:szCs w:val="22"/>
        </w:rPr>
        <w:t>4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285DF04" w14:textId="77777777" w:rsidR="003E1A65" w:rsidRPr="000B04F5" w:rsidRDefault="003E1A65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E164B6B" w14:textId="77777777" w:rsidR="002A12DA" w:rsidRDefault="00BD6728" w:rsidP="002A12DA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  <w:bookmarkStart w:id="0" w:name="_Hlk70488354"/>
    </w:p>
    <w:p w14:paraId="73AE5A63" w14:textId="77777777" w:rsidR="002A12DA" w:rsidRDefault="002A12DA" w:rsidP="002A12DA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E560D7C" w14:textId="714809D6" w:rsidR="00915872" w:rsidRPr="002A12DA" w:rsidRDefault="002A12DA" w:rsidP="002A12DA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I. Osprzęt komputerowy (wg. zestawienia poniżej).</w:t>
      </w:r>
    </w:p>
    <w:p w14:paraId="7E2DA927" w14:textId="77777777" w:rsidR="00915872" w:rsidRPr="000B04F5" w:rsidRDefault="00915872" w:rsidP="009158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326BCDF8" w14:textId="697AD5B2" w:rsidR="00915872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  <w:bookmarkStart w:id="1" w:name="_Hlk103339798"/>
    </w:p>
    <w:p w14:paraId="28650182" w14:textId="45F7901F" w:rsidR="002A12DA" w:rsidRDefault="002A12DA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3119"/>
      </w:tblGrid>
      <w:tr w:rsidR="002A12DA" w:rsidRPr="002A12DA" w14:paraId="7156AD30" w14:textId="77777777" w:rsidTr="002A12DA">
        <w:tc>
          <w:tcPr>
            <w:tcW w:w="2962" w:type="dxa"/>
            <w:shd w:val="clear" w:color="auto" w:fill="auto"/>
            <w:noWrap/>
            <w:vAlign w:val="center"/>
          </w:tcPr>
          <w:p w14:paraId="7295619A" w14:textId="7633F6A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Nazwa</w:t>
            </w:r>
          </w:p>
        </w:tc>
        <w:tc>
          <w:tcPr>
            <w:tcW w:w="3119" w:type="dxa"/>
            <w:vAlign w:val="center"/>
          </w:tcPr>
          <w:p w14:paraId="67CE5318" w14:textId="5CA4BDAE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Liczba sztuk</w:t>
            </w:r>
          </w:p>
        </w:tc>
      </w:tr>
      <w:tr w:rsidR="002A12DA" w:rsidRPr="002A12DA" w14:paraId="6BEB9F0B" w14:textId="116BA041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66ABE7E1" w14:textId="7777777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Przewód DisplayPort</w:t>
            </w:r>
          </w:p>
        </w:tc>
        <w:tc>
          <w:tcPr>
            <w:tcW w:w="3119" w:type="dxa"/>
            <w:vAlign w:val="center"/>
          </w:tcPr>
          <w:p w14:paraId="68EF8878" w14:textId="0F88ABB4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763C2780" w14:textId="48535FE6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69A4E6EE" w14:textId="6E76AB6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Dysk</w:t>
            </w:r>
            <w:r w:rsidR="00DE1643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SSD</w:t>
            </w:r>
          </w:p>
        </w:tc>
        <w:tc>
          <w:tcPr>
            <w:tcW w:w="3119" w:type="dxa"/>
            <w:vAlign w:val="center"/>
          </w:tcPr>
          <w:p w14:paraId="4192E182" w14:textId="092FD9E2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6A7C486E" w14:textId="3AE201BB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14CBD377" w14:textId="7777777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Radiator dysku SSD</w:t>
            </w:r>
          </w:p>
        </w:tc>
        <w:tc>
          <w:tcPr>
            <w:tcW w:w="3119" w:type="dxa"/>
            <w:vAlign w:val="center"/>
          </w:tcPr>
          <w:p w14:paraId="0B69440B" w14:textId="0BC65D24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7E6DF50B" w14:textId="60641D0E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685E22E7" w14:textId="7777777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Stacja dokująca</w:t>
            </w:r>
          </w:p>
        </w:tc>
        <w:tc>
          <w:tcPr>
            <w:tcW w:w="3119" w:type="dxa"/>
            <w:vAlign w:val="center"/>
          </w:tcPr>
          <w:p w14:paraId="7BBB91BA" w14:textId="53EFDDBB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268253C4" w14:textId="65D27F22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5B354AC5" w14:textId="7777777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Przewód USB</w:t>
            </w:r>
          </w:p>
        </w:tc>
        <w:tc>
          <w:tcPr>
            <w:tcW w:w="3119" w:type="dxa"/>
            <w:vAlign w:val="center"/>
          </w:tcPr>
          <w:p w14:paraId="57643136" w14:textId="341A3CDB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4A928475" w14:textId="39C0DA1B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1A5F06BF" w14:textId="7777777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Karta Graficzna</w:t>
            </w:r>
          </w:p>
        </w:tc>
        <w:tc>
          <w:tcPr>
            <w:tcW w:w="3119" w:type="dxa"/>
            <w:vAlign w:val="center"/>
          </w:tcPr>
          <w:p w14:paraId="367C1075" w14:textId="6D9D62F1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702C71B9" w14:textId="50901964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2F15BE26" w14:textId="32C5E7DC" w:rsidR="002A12DA" w:rsidRPr="002A12DA" w:rsidRDefault="00DE1643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Replikator </w:t>
            </w:r>
            <w:r w:rsidR="002A12DA"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USB </w:t>
            </w:r>
          </w:p>
        </w:tc>
        <w:tc>
          <w:tcPr>
            <w:tcW w:w="3119" w:type="dxa"/>
            <w:vAlign w:val="center"/>
          </w:tcPr>
          <w:p w14:paraId="432AF6B5" w14:textId="49E99908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22D68585" w14:textId="62474E60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32488301" w14:textId="1580E78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Pamię</w:t>
            </w:r>
            <w:r w:rsidR="00DE1643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ć</w:t>
            </w: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Ram</w:t>
            </w:r>
          </w:p>
        </w:tc>
        <w:tc>
          <w:tcPr>
            <w:tcW w:w="3119" w:type="dxa"/>
            <w:vAlign w:val="center"/>
          </w:tcPr>
          <w:p w14:paraId="6496A3CC" w14:textId="21A0ADE3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3000DFC4" w14:textId="0216AAAC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48D50A81" w14:textId="7777777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Zestaw klawiatura + mysz</w:t>
            </w:r>
          </w:p>
        </w:tc>
        <w:tc>
          <w:tcPr>
            <w:tcW w:w="3119" w:type="dxa"/>
            <w:vAlign w:val="center"/>
          </w:tcPr>
          <w:p w14:paraId="3A9E28A1" w14:textId="2C3B991C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7484E7DE" w14:textId="60897F68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70227239" w14:textId="7777777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Dysk zewnętrzny</w:t>
            </w:r>
          </w:p>
        </w:tc>
        <w:tc>
          <w:tcPr>
            <w:tcW w:w="3119" w:type="dxa"/>
            <w:vAlign w:val="center"/>
          </w:tcPr>
          <w:p w14:paraId="15E99E3D" w14:textId="056D9121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7491D2A1" w14:textId="3E683B63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4E06C3C9" w14:textId="7777777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USB Hub</w:t>
            </w:r>
          </w:p>
        </w:tc>
        <w:tc>
          <w:tcPr>
            <w:tcW w:w="3119" w:type="dxa"/>
            <w:vAlign w:val="center"/>
          </w:tcPr>
          <w:p w14:paraId="3FBB2BC4" w14:textId="57655D2D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3</w:t>
            </w:r>
          </w:p>
        </w:tc>
      </w:tr>
      <w:tr w:rsidR="002A12DA" w:rsidRPr="002A12DA" w14:paraId="23C8A246" w14:textId="0A8AE023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54177AA3" w14:textId="10EBBC61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Karta Rozszerzeń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USB typ 1</w:t>
            </w:r>
          </w:p>
        </w:tc>
        <w:tc>
          <w:tcPr>
            <w:tcW w:w="3119" w:type="dxa"/>
          </w:tcPr>
          <w:p w14:paraId="0CC561B4" w14:textId="59BB5622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DE164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24DFB1D1" w14:textId="0B41F8B5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7A9AEF6A" w14:textId="2173276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Karta Rozszerzeń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USB typ2</w:t>
            </w:r>
          </w:p>
        </w:tc>
        <w:tc>
          <w:tcPr>
            <w:tcW w:w="3119" w:type="dxa"/>
          </w:tcPr>
          <w:p w14:paraId="7CEEE1B6" w14:textId="66B47E68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DE164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</w:t>
            </w:r>
          </w:p>
        </w:tc>
      </w:tr>
      <w:tr w:rsidR="002A12DA" w:rsidRPr="002A12DA" w14:paraId="644A1780" w14:textId="7355F887" w:rsidTr="002A12DA">
        <w:tc>
          <w:tcPr>
            <w:tcW w:w="2962" w:type="dxa"/>
            <w:shd w:val="clear" w:color="auto" w:fill="auto"/>
            <w:noWrap/>
            <w:vAlign w:val="center"/>
            <w:hideMark/>
          </w:tcPr>
          <w:p w14:paraId="2D20F454" w14:textId="77777777" w:rsidR="002A12DA" w:rsidRPr="002A12DA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2A12D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Rozdzielacz USB-C</w:t>
            </w:r>
          </w:p>
        </w:tc>
        <w:tc>
          <w:tcPr>
            <w:tcW w:w="3119" w:type="dxa"/>
          </w:tcPr>
          <w:p w14:paraId="442C4529" w14:textId="2472D09E" w:rsidR="002A12DA" w:rsidRPr="00DE1643" w:rsidRDefault="002A12DA" w:rsidP="002A1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DE1643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2</w:t>
            </w:r>
          </w:p>
        </w:tc>
      </w:tr>
    </w:tbl>
    <w:p w14:paraId="4560E26F" w14:textId="77777777" w:rsidR="002A12DA" w:rsidRPr="000B04F5" w:rsidRDefault="002A12DA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72DA573D" w14:textId="02CE8DB7" w:rsidR="005D4690" w:rsidRDefault="005D4690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491F61CC" w14:textId="77777777" w:rsidR="002A12DA" w:rsidRPr="000B04F5" w:rsidRDefault="002A12DA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6CC96FF8" w14:textId="1A7C71DE" w:rsidR="00915872" w:rsidRPr="000B04F5" w:rsidRDefault="00915872" w:rsidP="00915872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bookmarkEnd w:id="1"/>
    <w:p w14:paraId="67E769D0" w14:textId="77777777" w:rsidR="000B3F1B" w:rsidRDefault="000B3F1B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31AD1833" w14:textId="165C2440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lastRenderedPageBreak/>
        <w:t>III. Warunki konieczne dostawy;</w:t>
      </w:r>
    </w:p>
    <w:p w14:paraId="58862C06" w14:textId="77777777" w:rsidR="00BD6728" w:rsidRPr="000B04F5" w:rsidRDefault="00BD6728" w:rsidP="00BD6728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6730E33C" w14:textId="77777777" w:rsidR="00DC46E5" w:rsidRPr="000B04F5" w:rsidRDefault="00DC46E5" w:rsidP="00DC46E5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61858DC4" w14:textId="07440AEB" w:rsidR="00BD6728" w:rsidRPr="000B04F5" w:rsidRDefault="00BD6728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50C20635" w14:textId="77777777" w:rsidR="005C5478" w:rsidRPr="000B04F5" w:rsidRDefault="005C5478" w:rsidP="005C5478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7467E4D0" w14:textId="4E284DED" w:rsidR="005C5478" w:rsidRPr="000B04F5" w:rsidRDefault="00F54587" w:rsidP="00BD6728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bookmarkStart w:id="2" w:name="_Hlk69978266"/>
      <w:r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Minimalna g</w:t>
      </w:r>
      <w:r w:rsidR="00964742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warancja na sprzęt; </w:t>
      </w:r>
      <w:r w:rsidR="00665B3B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="005C5478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-letni serwis podstawowy </w:t>
      </w:r>
      <w:r w:rsidR="006E021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w lokalizacji Warszawa ul. Ratuszowa 11  (door to door)</w:t>
      </w:r>
    </w:p>
    <w:bookmarkEnd w:id="2"/>
    <w:p w14:paraId="5B9C7F74" w14:textId="77777777" w:rsidR="00BD6728" w:rsidRPr="000B04F5" w:rsidRDefault="00BD6728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0986F046" w14:textId="77777777" w:rsidR="008B5A31" w:rsidRPr="000B04F5" w:rsidRDefault="008B5A31" w:rsidP="00BD6728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7DF89954" w:rsidR="00BD6728" w:rsidRPr="000B04F5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 Opis i konfiguracj</w:t>
      </w:r>
      <w:r w:rsidR="000B04F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a</w:t>
      </w: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0B04F5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sprzętu</w:t>
      </w:r>
      <w:r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0B04F5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0B04F5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18BC5CF0" w:rsidR="000C7545" w:rsidRPr="000B04F5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0B04F5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0B04F5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04423A7C" w14:textId="0AE605E3" w:rsidR="00517151" w:rsidRDefault="00517151" w:rsidP="00517151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51715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Kod: 30236000-2 </w:t>
      </w:r>
      <w:r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>P</w:t>
      </w:r>
      <w:r w:rsidRPr="0051715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ełna nazwa:  Różny sprzęt komputerowy </w:t>
      </w:r>
    </w:p>
    <w:p w14:paraId="357C8A4A" w14:textId="77777777" w:rsidR="00517151" w:rsidRPr="00517151" w:rsidRDefault="00517151" w:rsidP="00517151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423459E5" w14:textId="05D4DCF2" w:rsidR="000C7545" w:rsidRDefault="000C7545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0B04F5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0B04F5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2F491252" w:rsidR="00F160DB" w:rsidRPr="000B04F5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>
        <w:rPr>
          <w:rFonts w:asciiTheme="minorHAnsi" w:hAnsiTheme="minorHAnsi" w:cs="Calibri"/>
          <w:sz w:val="22"/>
          <w:szCs w:val="22"/>
        </w:rPr>
        <w:t>2</w:t>
      </w:r>
      <w:r w:rsidR="00BC398B">
        <w:rPr>
          <w:rFonts w:asciiTheme="minorHAnsi" w:hAnsiTheme="minorHAnsi" w:cs="Calibri"/>
          <w:sz w:val="22"/>
          <w:szCs w:val="22"/>
        </w:rPr>
        <w:t>7</w:t>
      </w:r>
      <w:r w:rsidRPr="000B04F5">
        <w:rPr>
          <w:rFonts w:asciiTheme="minorHAnsi" w:hAnsiTheme="minorHAnsi" w:cs="Calibri"/>
          <w:sz w:val="22"/>
          <w:szCs w:val="22"/>
        </w:rPr>
        <w:t>.0</w:t>
      </w:r>
      <w:r w:rsidR="00867307">
        <w:rPr>
          <w:rFonts w:asciiTheme="minorHAnsi" w:hAnsiTheme="minorHAnsi" w:cs="Calibri"/>
          <w:sz w:val="22"/>
          <w:szCs w:val="22"/>
        </w:rPr>
        <w:t>2</w:t>
      </w:r>
      <w:r w:rsidRPr="000B04F5">
        <w:rPr>
          <w:rFonts w:asciiTheme="minorHAnsi" w:hAnsiTheme="minorHAnsi" w:cs="Calibri"/>
          <w:sz w:val="22"/>
          <w:szCs w:val="22"/>
        </w:rPr>
        <w:t>.202</w:t>
      </w:r>
      <w:r w:rsidR="00867307">
        <w:rPr>
          <w:rFonts w:asciiTheme="minorHAnsi" w:hAnsiTheme="minorHAnsi" w:cs="Calibri"/>
          <w:sz w:val="22"/>
          <w:szCs w:val="22"/>
        </w:rPr>
        <w:t>4</w:t>
      </w:r>
      <w:r w:rsidRPr="000B04F5">
        <w:rPr>
          <w:rFonts w:asciiTheme="minorHAnsi" w:hAnsiTheme="minorHAnsi" w:cs="Calibri"/>
          <w:sz w:val="22"/>
          <w:szCs w:val="22"/>
        </w:rPr>
        <w:t>r. godz. 12</w:t>
      </w:r>
      <w:r>
        <w:rPr>
          <w:rFonts w:asciiTheme="minorHAnsi" w:hAnsiTheme="minorHAnsi" w:cs="Calibri"/>
          <w:sz w:val="22"/>
          <w:szCs w:val="22"/>
        </w:rPr>
        <w:t>.00</w:t>
      </w:r>
    </w:p>
    <w:p w14:paraId="2434D071" w14:textId="6159720B" w:rsidR="000C7545" w:rsidRPr="000B04F5" w:rsidRDefault="001D433E" w:rsidP="000C754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0B04F5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0B04F5">
        <w:rPr>
          <w:rFonts w:asciiTheme="minorHAnsi" w:hAnsiTheme="minorHAnsi" w:cs="Calibri"/>
          <w:sz w:val="22"/>
          <w:szCs w:val="22"/>
        </w:rPr>
        <w:t xml:space="preserve"> do </w:t>
      </w:r>
      <w:r w:rsidR="000B04F5" w:rsidRPr="000B04F5">
        <w:rPr>
          <w:rFonts w:asciiTheme="minorHAnsi" w:hAnsiTheme="minorHAnsi" w:cs="Calibri"/>
          <w:sz w:val="22"/>
          <w:szCs w:val="22"/>
        </w:rPr>
        <w:t>2</w:t>
      </w:r>
      <w:r w:rsidRPr="000B04F5">
        <w:rPr>
          <w:rFonts w:asciiTheme="minorHAnsi" w:hAnsiTheme="minorHAnsi" w:cs="Calibri"/>
          <w:sz w:val="22"/>
          <w:szCs w:val="22"/>
        </w:rPr>
        <w:t xml:space="preserve"> tygodni od zamówieni</w:t>
      </w:r>
      <w:r w:rsidR="00DC46E5" w:rsidRPr="000B04F5">
        <w:rPr>
          <w:rFonts w:asciiTheme="minorHAnsi" w:hAnsiTheme="minorHAnsi" w:cs="Calibri"/>
          <w:sz w:val="22"/>
          <w:szCs w:val="22"/>
        </w:rPr>
        <w:t>a</w:t>
      </w:r>
      <w:r w:rsidR="004C48DB">
        <w:rPr>
          <w:rFonts w:asciiTheme="minorHAnsi" w:hAnsiTheme="minorHAnsi" w:cs="Calibri"/>
          <w:sz w:val="22"/>
          <w:szCs w:val="22"/>
        </w:rPr>
        <w:t>.</w:t>
      </w:r>
    </w:p>
    <w:p w14:paraId="158F2B17" w14:textId="77777777" w:rsidR="00DC46E5" w:rsidRPr="000B04F5" w:rsidRDefault="00DC46E5" w:rsidP="00DC46E5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EB27447" w14:textId="186A69BA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Miejsce dostawy 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– Sieć Badawcza Łukasiewicz Instytut Tele-i Radiotechniczny, ul. Ratuszowa 11 03-450 Warszawa, pok. 442, dział </w:t>
      </w:r>
      <w:r w:rsidR="001E2B9D" w:rsidRPr="000B04F5">
        <w:rPr>
          <w:rFonts w:asciiTheme="minorHAnsi" w:eastAsia="Arial" w:hAnsiTheme="minorHAnsi" w:cs="Calibri"/>
          <w:sz w:val="22"/>
          <w:szCs w:val="22"/>
        </w:rPr>
        <w:t>informatyczny</w:t>
      </w:r>
      <w:r w:rsidRPr="000B04F5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0B04F5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0ED02D8D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7C4200D1" w:rsidR="000C7545" w:rsidRPr="000B04F5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0B04F5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0B04F5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789CC17D" w14:textId="77777777" w:rsidR="00902CEB" w:rsidRPr="000B04F5" w:rsidRDefault="00902CEB" w:rsidP="00902CEB">
      <w:pPr>
        <w:rPr>
          <w:sz w:val="22"/>
          <w:lang w:eastAsia="hi-IN" w:bidi="hi-IN"/>
        </w:rPr>
      </w:pPr>
    </w:p>
    <w:p w14:paraId="6A6BEDF6" w14:textId="77777777" w:rsidR="004C48DB" w:rsidRDefault="004C48DB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4994D959" w:rsidR="000C7545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IX. Kryterium oceny ofert: </w:t>
      </w:r>
    </w:p>
    <w:p w14:paraId="23013C56" w14:textId="77777777" w:rsidR="004C48DB" w:rsidRPr="004C48DB" w:rsidRDefault="004C48DB" w:rsidP="004C48DB">
      <w:pPr>
        <w:rPr>
          <w:lang w:eastAsia="hi-IN" w:bidi="hi-IN"/>
        </w:rPr>
      </w:pPr>
    </w:p>
    <w:p w14:paraId="6B04E27B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357188F6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5FA01E01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Spełnienie Ogólnych Warunków  Dostaw do </w:t>
      </w:r>
      <w:r w:rsidR="00F160DB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0B04F5">
        <w:rPr>
          <w:rFonts w:asciiTheme="minorHAnsi" w:eastAsia="Arial" w:hAnsiTheme="minorHAnsi" w:cs="Calibri"/>
          <w:sz w:val="22"/>
          <w:szCs w:val="22"/>
        </w:rPr>
        <w:t xml:space="preserve">ITR-u </w:t>
      </w:r>
      <w:r w:rsidRPr="000B04F5">
        <w:rPr>
          <w:rFonts w:asciiTheme="minorHAnsi" w:eastAsia="Arial" w:hAnsiTheme="minorHAnsi" w:cs="Calibri"/>
          <w:sz w:val="22"/>
          <w:szCs w:val="22"/>
        </w:rPr>
        <w:lastRenderedPageBreak/>
        <w:t>zamieszczonych na stronie</w:t>
      </w:r>
    </w:p>
    <w:p w14:paraId="0EBB903D" w14:textId="77777777" w:rsidR="00915872" w:rsidRPr="000B04F5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0B04F5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3" w:name="_Hlk81910994"/>
      <w:r w:rsidRPr="000B04F5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3"/>
    <w:p w14:paraId="3EA06CE8" w14:textId="6C78F2D1" w:rsidR="000C7545" w:rsidRPr="000B04F5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0B04F5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3A9FBEA9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X. Opis sposobu przygotowania oferty</w:t>
      </w:r>
    </w:p>
    <w:p w14:paraId="1D62349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B881424" w14:textId="77777777" w:rsidR="000C7545" w:rsidRPr="000B04F5" w:rsidRDefault="000C7545" w:rsidP="000C7545">
      <w:pPr>
        <w:pStyle w:val="Normalny1"/>
        <w:ind w:left="280"/>
        <w:jc w:val="both"/>
        <w:rPr>
          <w:rFonts w:asciiTheme="minorHAnsi" w:eastAsia="Arial" w:hAnsiTheme="minorHAnsi" w:cs="Calibri"/>
          <w:color w:val="000000"/>
          <w:sz w:val="22"/>
          <w:szCs w:val="22"/>
          <w:u w:val="single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  <w:u w:val="single"/>
        </w:rPr>
        <w:t xml:space="preserve">Oferta powinna zawierać co najmniej: </w:t>
      </w:r>
    </w:p>
    <w:p w14:paraId="0E798505" w14:textId="77777777" w:rsidR="000C7545" w:rsidRPr="000B04F5" w:rsidRDefault="000C7545" w:rsidP="000C7545">
      <w:pPr>
        <w:pStyle w:val="Normalny1"/>
        <w:numPr>
          <w:ilvl w:val="0"/>
          <w:numId w:val="22"/>
        </w:numPr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  <w:r w:rsidRPr="000B04F5">
        <w:rPr>
          <w:rFonts w:asciiTheme="minorHAnsi" w:eastAsia="Arial" w:hAnsiTheme="minorHAnsi" w:cs="Calibri"/>
          <w:color w:val="000000"/>
          <w:sz w:val="22"/>
          <w:szCs w:val="22"/>
        </w:rPr>
        <w:t>nazwę i adres oferenta, NIP, Regon</w:t>
      </w:r>
    </w:p>
    <w:p w14:paraId="66F0BF6B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wartość oferty (netto i brutto)</w:t>
      </w:r>
    </w:p>
    <w:p w14:paraId="3CEC6B53" w14:textId="77777777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>specyfikację dostawy</w:t>
      </w:r>
    </w:p>
    <w:p w14:paraId="54DE27DE" w14:textId="4078CE15" w:rsidR="000C7545" w:rsidRPr="000B04F5" w:rsidRDefault="000C7545" w:rsidP="000C7545">
      <w:pPr>
        <w:pStyle w:val="Default"/>
        <w:numPr>
          <w:ilvl w:val="0"/>
          <w:numId w:val="22"/>
        </w:numPr>
        <w:jc w:val="both"/>
        <w:rPr>
          <w:rFonts w:asciiTheme="minorHAnsi" w:eastAsia="Arial" w:hAnsiTheme="minorHAnsi" w:cs="Calibri"/>
          <w:sz w:val="22"/>
          <w:szCs w:val="22"/>
        </w:rPr>
      </w:pPr>
      <w:r w:rsidRPr="000B04F5">
        <w:rPr>
          <w:rFonts w:asciiTheme="minorHAnsi" w:eastAsia="Arial" w:hAnsiTheme="minorHAnsi" w:cs="Calibri"/>
          <w:sz w:val="22"/>
          <w:szCs w:val="22"/>
        </w:rPr>
        <w:t xml:space="preserve">czas realizacji dostawy </w:t>
      </w:r>
    </w:p>
    <w:p w14:paraId="61514708" w14:textId="24E89940" w:rsidR="006E0215" w:rsidRPr="000B04F5" w:rsidRDefault="00964742" w:rsidP="006E0215">
      <w:pPr>
        <w:pStyle w:val="Akapitzlist"/>
        <w:numPr>
          <w:ilvl w:val="0"/>
          <w:numId w:val="22"/>
        </w:numPr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</w:pP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 xml:space="preserve">potwierdzenie gwarancji na sprzęt; </w:t>
      </w:r>
      <w:r w:rsidR="00665B3B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2</w:t>
      </w:r>
      <w:r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-letni serwis podstawowy na miejscu</w:t>
      </w:r>
      <w:r w:rsidR="006E0215" w:rsidRPr="000B04F5">
        <w:rPr>
          <w:rFonts w:asciiTheme="minorHAnsi" w:hAnsiTheme="minorHAnsi"/>
          <w:sz w:val="22"/>
          <w:szCs w:val="22"/>
        </w:rPr>
        <w:t xml:space="preserve"> </w:t>
      </w:r>
      <w:r w:rsidR="006E0215" w:rsidRPr="000B04F5">
        <w:rPr>
          <w:rFonts w:asciiTheme="minorHAnsi" w:eastAsia="Arial" w:hAnsiTheme="minorHAnsi" w:cs="Calibri"/>
          <w:color w:val="000000"/>
          <w:kern w:val="1"/>
          <w:sz w:val="22"/>
          <w:szCs w:val="22"/>
          <w:lang w:eastAsia="hi-IN" w:bidi="hi-IN"/>
        </w:rPr>
        <w:t>w lokalizacji Warszawa ul. Ratuszowa 11  (door to door)</w:t>
      </w:r>
    </w:p>
    <w:p w14:paraId="2F1A10C3" w14:textId="77777777" w:rsidR="008B5A31" w:rsidRPr="000B04F5" w:rsidRDefault="008B5A31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1E80DF2" w14:textId="2BB3E30C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0E6BC586" w14:textId="77777777" w:rsidR="000C7545" w:rsidRPr="000B04F5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XI. Zapytanie ofertowe zamieszczono na stronie:</w:t>
      </w:r>
      <w:r w:rsidRPr="000B04F5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77777777" w:rsidR="000C7545" w:rsidRPr="000B04F5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22C8A3F3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>XIII. Po sfinalizowaniu transakcji i odbiorze towaru, do pozostałych oferentów zostanie wysłany mail z podaniem najkorzystniejszej oferty.</w:t>
      </w:r>
    </w:p>
    <w:p w14:paraId="7D269874" w14:textId="77777777" w:rsidR="008B5A31" w:rsidRPr="000B04F5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9469104" w14:textId="77777777" w:rsidR="004C48DB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0B04F5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0B04F5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0B04F5">
        <w:rPr>
          <w:rFonts w:cs="Calibri"/>
          <w:color w:val="000000"/>
          <w:sz w:val="22"/>
        </w:rPr>
        <w:t>W</w:t>
      </w:r>
      <w:r w:rsidR="00921888" w:rsidRPr="000B04F5">
        <w:rPr>
          <w:rFonts w:cs="Calibri"/>
          <w:color w:val="000000"/>
          <w:sz w:val="22"/>
        </w:rPr>
        <w:t>ł</w:t>
      </w:r>
      <w:r w:rsidRPr="000B04F5">
        <w:rPr>
          <w:rFonts w:cs="Calibri"/>
          <w:color w:val="000000"/>
          <w:sz w:val="22"/>
        </w:rPr>
        <w:t>adysław</w:t>
      </w:r>
      <w:r w:rsidR="000C7545" w:rsidRPr="000B04F5">
        <w:rPr>
          <w:rFonts w:cs="Calibri"/>
          <w:color w:val="000000"/>
          <w:sz w:val="22"/>
        </w:rPr>
        <w:t xml:space="preserve"> Pawłowski; tel; 22 5907347, </w:t>
      </w:r>
      <w:hyperlink r:id="rId9" w:history="1">
        <w:r w:rsidRPr="000B04F5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4E6A9E8B" w14:textId="77777777" w:rsidR="004C48DB" w:rsidRDefault="004C48DB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35D497A7" w14:textId="77777777" w:rsidR="00517151" w:rsidRDefault="00517151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78DFBA3" w14:textId="77777777" w:rsidR="00517151" w:rsidRDefault="00517151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94F15DD" w14:textId="0DFF1C8F" w:rsidR="00AF0EA5" w:rsidRDefault="00915872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0B04F5">
        <w:rPr>
          <w:rFonts w:cs="Calibri"/>
          <w:b/>
          <w:bCs/>
          <w:color w:val="000000"/>
          <w:sz w:val="22"/>
        </w:rPr>
        <w:lastRenderedPageBreak/>
        <w:t xml:space="preserve">XV. Opis szczegółowy i </w:t>
      </w:r>
      <w:r w:rsidR="00517151">
        <w:rPr>
          <w:rFonts w:cs="Calibri"/>
          <w:b/>
          <w:bCs/>
          <w:color w:val="000000"/>
          <w:sz w:val="22"/>
        </w:rPr>
        <w:t>specyfikacja</w:t>
      </w:r>
      <w:r w:rsidR="000B04F5" w:rsidRPr="000B04F5">
        <w:rPr>
          <w:rFonts w:cs="Calibri"/>
          <w:b/>
          <w:bCs/>
          <w:color w:val="000000"/>
          <w:sz w:val="22"/>
        </w:rPr>
        <w:t xml:space="preserve"> sprzętu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2573"/>
        <w:gridCol w:w="4817"/>
      </w:tblGrid>
      <w:tr w:rsidR="00517151" w:rsidRPr="00517151" w14:paraId="3E45E084" w14:textId="77777777" w:rsidTr="00517151">
        <w:trPr>
          <w:trHeight w:val="1440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4948" w14:textId="77777777" w:rsid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Liczba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</w:t>
            </w:r>
          </w:p>
          <w:p w14:paraId="1AE25EA0" w14:textId="16571903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(sztuk)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F0AB" w14:textId="51209AA2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N</w:t>
            </w: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azwa</w:t>
            </w:r>
          </w:p>
        </w:tc>
        <w:tc>
          <w:tcPr>
            <w:tcW w:w="35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1DA70" w14:textId="234D51E2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S</w:t>
            </w: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pecyfikacja</w:t>
            </w:r>
          </w:p>
        </w:tc>
      </w:tr>
      <w:tr w:rsidR="00517151" w:rsidRPr="00517151" w14:paraId="1B2D4DB2" w14:textId="77777777" w:rsidTr="00517151">
        <w:trPr>
          <w:trHeight w:val="1440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C17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D1E0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Przewód DisplayPort</w:t>
            </w:r>
          </w:p>
        </w:tc>
        <w:tc>
          <w:tcPr>
            <w:tcW w:w="35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4C98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Optyczny przewód (AOC) DisplayPort-DisplayPort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Długość: 5m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Kabel Unitek DisplayPort - DisplayPort AOC 5m szary (C1615GY)</w:t>
            </w:r>
          </w:p>
        </w:tc>
      </w:tr>
      <w:tr w:rsidR="00517151" w:rsidRPr="00517151" w14:paraId="57FB4510" w14:textId="77777777" w:rsidTr="00517151">
        <w:trPr>
          <w:trHeight w:val="2304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5D7D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4441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SSD Dysk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1BCD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Pojemność: 2TB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M.2 PCIe 4.0 NVME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Pamięć podręczna: Tak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Szyfrowanie sprzętowe: Tak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TBW: 1200TBW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Dysk SSD Samsung 990 PRO 2TB M.2 2280 PCI-E x4 Gen4 NVMe (MZ-V9P2T0BW)</w:t>
            </w:r>
          </w:p>
        </w:tc>
      </w:tr>
      <w:tr w:rsidR="00517151" w:rsidRPr="00517151" w14:paraId="27D8C6E7" w14:textId="77777777" w:rsidTr="00517151">
        <w:trPr>
          <w:trHeight w:val="115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5C7D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13E8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Radiator dysku SSD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85B9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Radiator dysku M.2 SSD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Axagon CLR-M2</w:t>
            </w:r>
          </w:p>
        </w:tc>
      </w:tr>
      <w:tr w:rsidR="00517151" w:rsidRPr="00517151" w14:paraId="01400DF6" w14:textId="77777777" w:rsidTr="00517151">
        <w:trPr>
          <w:trHeight w:val="2304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4457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ED5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Stacja dokująca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30F6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Stacja dokująca dysków M.2 SSD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USB 3.2 Gen2 10Gbit/s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USB-C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Obsługa 2 dysków SSD NVME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Funkcja klonowania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Stacja dokująca Axagon ADSA-M2C NVMe SSD Podwójna</w:t>
            </w:r>
          </w:p>
        </w:tc>
      </w:tr>
      <w:tr w:rsidR="00517151" w:rsidRPr="00517151" w14:paraId="36985CCD" w14:textId="77777777" w:rsidTr="00517151">
        <w:trPr>
          <w:trHeight w:val="1728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3983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1156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Przewód USB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8DECD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Przewód USB A-&gt;C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USB 3.2 Gen1 10Gbit/s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Długość 1.5m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Kabel USB Lindy USB-A - USB-C 1.5 m Czarny (36917)</w:t>
            </w:r>
          </w:p>
        </w:tc>
      </w:tr>
      <w:tr w:rsidR="00517151" w:rsidRPr="00517151" w14:paraId="45D4CD31" w14:textId="77777777" w:rsidTr="00517151">
        <w:trPr>
          <w:trHeight w:val="288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07E8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lastRenderedPageBreak/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042E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Karta Graficzna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3BB2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 xml:space="preserve">Karta graficzna 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Pamięć 4GB DDR6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Złącza HDMI, DP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Taktowanie pamięci: 16000 MHz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Szyna pamięci: 64 bit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DirectX 12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Zasilanie z PCIe - bez dodatkowego zasilania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Sapphire Radeon RX 6400 PULSE GAMING 4GB GDDR6</w:t>
            </w:r>
          </w:p>
        </w:tc>
      </w:tr>
      <w:tr w:rsidR="00517151" w:rsidRPr="00517151" w14:paraId="6C93077E" w14:textId="77777777" w:rsidTr="00517151">
        <w:trPr>
          <w:trHeight w:val="403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AD1E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02FB" w14:textId="4DC1349C" w:rsidR="00517151" w:rsidRPr="00517151" w:rsidRDefault="00DE1643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Replikator </w:t>
            </w:r>
            <w:r w:rsidR="00517151"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USB 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4209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2x USB-C 10Gbit/s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1x USB-A 10Gbit/s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2x USB-A 5Gbit/s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Złącze HDMI, DP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Złącze RJ45 - 1Gbit/s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Czytnik kart SD/Micro Sd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Złącze Audio (3.5mm)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Zewnętrzne zasilanie (100W)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Liczba portów: 12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Odłączany kabel podłączeniowy do komputera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Stacja/replikator Unitek 12w1, HDMI 8K, USB 4, 100W (D1079A)</w:t>
            </w:r>
          </w:p>
        </w:tc>
      </w:tr>
      <w:tr w:rsidR="00517151" w:rsidRPr="00517151" w14:paraId="4DBC1352" w14:textId="77777777" w:rsidTr="00517151">
        <w:trPr>
          <w:trHeight w:val="259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5DC4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FEBF" w14:textId="428167D4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Pamię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ć</w:t>
            </w: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Ram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B75B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Pamięć ram do komputera (kompatybilność z Dell OptiPlex 7050)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 xml:space="preserve"> Typ złącza: UDIMM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Typ pamięci: DDR4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Pojemność:  32GB (w max 2 kościach)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Częstotliwość: 3200MHz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Opóżnienie: CL22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Pamięć Crucial DDR4, 32 GB, 3200MHz, CL22 (CT2K16G4DFRA32A)</w:t>
            </w:r>
          </w:p>
        </w:tc>
      </w:tr>
      <w:tr w:rsidR="00517151" w:rsidRPr="00517151" w14:paraId="348774BA" w14:textId="77777777" w:rsidTr="00517151">
        <w:trPr>
          <w:trHeight w:val="259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14F8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lastRenderedPageBreak/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4250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Zestaw klawiatura + mysz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7D731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Łączność bezprzewodowa Bluetooth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Układ klawiatury QWERTY (Amerykański)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Podpórka pod nagarstek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Zasilanie myszy 1xAA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Zasilanie klawiatury 2x AAA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 xml:space="preserve">Rozdzielczość czujnika: 1000 DPI 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Logitech MK850 Performance (920-008226)</w:t>
            </w:r>
          </w:p>
        </w:tc>
      </w:tr>
      <w:tr w:rsidR="00517151" w:rsidRPr="00517151" w14:paraId="19DA9369" w14:textId="77777777" w:rsidTr="00517151">
        <w:trPr>
          <w:trHeight w:val="2016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C36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8E3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Dysk zewnętrzny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4B11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Dysk zewnętrzny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Pojemność 18TB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USB-C 3.2 Gen 1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WD My Book Duo 20TB WDBFBE0200JBK-EESN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Dysk zewnętrzny HDD LaCie D2 Professional 18TB Czarny (STHA18000800)</w:t>
            </w:r>
          </w:p>
        </w:tc>
      </w:tr>
      <w:tr w:rsidR="00517151" w:rsidRPr="00517151" w14:paraId="2119AEFE" w14:textId="77777777" w:rsidTr="00517151">
        <w:trPr>
          <w:trHeight w:val="2592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DA84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3x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DCB6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USB Hub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BF52D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Hub USB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Wejście 1x USB-C (max. 100 W)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Wyjścia USB-C 1x USB-C PD (max. 85 W)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Wyjście USB-A 3x USB-A 3.1 (5Gbps)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Czytnik kart SD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Złącze HDMI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Green Cell HUBGC01</w:t>
            </w:r>
          </w:p>
        </w:tc>
      </w:tr>
      <w:tr w:rsidR="00517151" w:rsidRPr="00517151" w14:paraId="39B17F44" w14:textId="77777777" w:rsidTr="00517151">
        <w:trPr>
          <w:trHeight w:val="3168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1279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A1BE" w14:textId="226E4B4A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Karta Rozszerzeń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USB typ1 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E48B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Karta rozszerzeń USB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Złącze wewnętrzne: PCIe x4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Złącza zewnętrzne: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2x - USB 3.2 Type-A (9 pin, Gen 2, 10Gbps)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2x - USB 3.2 Type-C (24 pin, Gen 2, 10Gbps)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Chipset: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ASMedia - ASM3142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ASMedia - ASM2806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StarTech PEXUSB312A2C2V adapter Wewnętrzny USB 3.2 Gen 2 (3.1 Gen 2)</w:t>
            </w:r>
          </w:p>
        </w:tc>
      </w:tr>
      <w:tr w:rsidR="00517151" w:rsidRPr="00517151" w14:paraId="1BADD2DB" w14:textId="77777777" w:rsidTr="00517151">
        <w:trPr>
          <w:trHeight w:val="3168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1437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lastRenderedPageBreak/>
              <w:t>1x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6AE1" w14:textId="52DB570D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Karta Rozszerzeń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 xml:space="preserve"> typ 2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11EF8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Karta rozszerzeń USB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Złącze wewnętrzne: PCIe x4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Złącza zewnętrzne: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3x - USB 3.2 Type-A (9 pin, Gen 2, 10Gbps)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2x - USB 3.2 Type-C (24 pin, Gen 2, 10Gbps)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Chipset: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Chipset ASM1142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Zasilanie tylko ze złącza Pcie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Digitus DS-30222</w:t>
            </w:r>
          </w:p>
        </w:tc>
      </w:tr>
      <w:tr w:rsidR="00517151" w:rsidRPr="00517151" w14:paraId="564F361D" w14:textId="77777777" w:rsidTr="00517151">
        <w:trPr>
          <w:trHeight w:val="2316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EF53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2x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4633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pl-PL"/>
              </w:rPr>
              <w:t>Rozdzielacz USB-C</w:t>
            </w:r>
          </w:p>
        </w:tc>
        <w:tc>
          <w:tcPr>
            <w:tcW w:w="3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06E4" w14:textId="77777777" w:rsidR="00517151" w:rsidRPr="00517151" w:rsidRDefault="00517151" w:rsidP="00517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</w:pP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t>Kątowy rozdzielacz USB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Interfejs hosta: USB-C 3.2Gen1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 xml:space="preserve">Porty: 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2x USB 2.0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1x USB 3.0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Parametry spełnia np.:</w:t>
            </w:r>
            <w:r w:rsidRPr="00517151">
              <w:rPr>
                <w:rFonts w:ascii="Calibri" w:eastAsia="Times New Roman" w:hAnsi="Calibri" w:cs="Calibri"/>
                <w:color w:val="000000"/>
                <w:spacing w:val="0"/>
                <w:sz w:val="22"/>
                <w:lang w:eastAsia="pl-PL"/>
              </w:rPr>
              <w:br/>
              <w:t>LogiLink UA0361</w:t>
            </w:r>
          </w:p>
        </w:tc>
      </w:tr>
    </w:tbl>
    <w:p w14:paraId="7A5F159E" w14:textId="77777777" w:rsidR="00517151" w:rsidRPr="000B04F5" w:rsidRDefault="00517151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07A1865" w14:textId="77777777" w:rsidR="000B04F5" w:rsidRPr="002A12DA" w:rsidRDefault="000B04F5" w:rsidP="00675AE4">
      <w:pPr>
        <w:spacing w:after="0"/>
        <w:jc w:val="left"/>
        <w:rPr>
          <w:rFonts w:cs="Calibri"/>
          <w:bCs/>
          <w:color w:val="000000"/>
          <w:sz w:val="22"/>
        </w:rPr>
      </w:pPr>
    </w:p>
    <w:sectPr w:rsidR="000B04F5" w:rsidRPr="002A12DA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D97C" w14:textId="77777777" w:rsidR="00EE555F" w:rsidRDefault="00EE555F" w:rsidP="006747BD">
      <w:pPr>
        <w:spacing w:after="0" w:line="240" w:lineRule="auto"/>
      </w:pPr>
      <w:r>
        <w:separator/>
      </w:r>
    </w:p>
  </w:endnote>
  <w:endnote w:type="continuationSeparator" w:id="0">
    <w:p w14:paraId="5FBB97ED" w14:textId="77777777" w:rsidR="00EE555F" w:rsidRDefault="00EE555F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043E3D" w:rsidRDefault="00043E3D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00954D4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043E3D" w:rsidRDefault="00043E3D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043E3D" w:rsidRDefault="00043E3D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043E3D" w:rsidRPr="00DA52A1" w:rsidRDefault="00043E3D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691EC5A1" w14:textId="77777777" w:rsidR="00043E3D" w:rsidRDefault="00043E3D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043E3D" w:rsidRDefault="00043E3D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043E3D" w:rsidRDefault="00043E3D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043E3D" w:rsidRPr="00DA52A1" w:rsidRDefault="00043E3D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BE74" w14:textId="77777777" w:rsidR="00EE555F" w:rsidRDefault="00EE555F" w:rsidP="006747BD">
      <w:pPr>
        <w:spacing w:after="0" w:line="240" w:lineRule="auto"/>
      </w:pPr>
      <w:r>
        <w:separator/>
      </w:r>
    </w:p>
  </w:footnote>
  <w:footnote w:type="continuationSeparator" w:id="0">
    <w:p w14:paraId="0015BA03" w14:textId="77777777" w:rsidR="00EE555F" w:rsidRDefault="00EE555F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72309"/>
    <w:rsid w:val="001731BC"/>
    <w:rsid w:val="001906AA"/>
    <w:rsid w:val="001B5C9D"/>
    <w:rsid w:val="001C3543"/>
    <w:rsid w:val="001D1638"/>
    <w:rsid w:val="001D433E"/>
    <w:rsid w:val="001E2B9D"/>
    <w:rsid w:val="001E6C5C"/>
    <w:rsid w:val="0022163E"/>
    <w:rsid w:val="00231524"/>
    <w:rsid w:val="00240DAF"/>
    <w:rsid w:val="002552D2"/>
    <w:rsid w:val="002709BC"/>
    <w:rsid w:val="002753D2"/>
    <w:rsid w:val="00296127"/>
    <w:rsid w:val="002A12DA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17151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30EF5"/>
    <w:rsid w:val="00653459"/>
    <w:rsid w:val="00665B3B"/>
    <w:rsid w:val="006747BD"/>
    <w:rsid w:val="00675AE4"/>
    <w:rsid w:val="00686050"/>
    <w:rsid w:val="006D6DE5"/>
    <w:rsid w:val="006E0215"/>
    <w:rsid w:val="006E5990"/>
    <w:rsid w:val="00703235"/>
    <w:rsid w:val="0074364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40017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55594"/>
    <w:rsid w:val="00B61F8A"/>
    <w:rsid w:val="00B74373"/>
    <w:rsid w:val="00B75BBF"/>
    <w:rsid w:val="00B976DD"/>
    <w:rsid w:val="00BC398B"/>
    <w:rsid w:val="00BD109B"/>
    <w:rsid w:val="00BD6728"/>
    <w:rsid w:val="00C01B2B"/>
    <w:rsid w:val="00C729C4"/>
    <w:rsid w:val="00C736D5"/>
    <w:rsid w:val="00CA2F78"/>
    <w:rsid w:val="00D005B3"/>
    <w:rsid w:val="00D06D36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E1643"/>
    <w:rsid w:val="00DF61EB"/>
    <w:rsid w:val="00E57495"/>
    <w:rsid w:val="00E65E64"/>
    <w:rsid w:val="00E801A5"/>
    <w:rsid w:val="00EC071A"/>
    <w:rsid w:val="00EE493C"/>
    <w:rsid w:val="00EE555F"/>
    <w:rsid w:val="00EE7A4A"/>
    <w:rsid w:val="00F160DB"/>
    <w:rsid w:val="00F54587"/>
    <w:rsid w:val="00F63B5B"/>
    <w:rsid w:val="00FB0659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112</TotalTime>
  <Pages>7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18</cp:revision>
  <cp:lastPrinted>2021-03-18T12:04:00Z</cp:lastPrinted>
  <dcterms:created xsi:type="dcterms:W3CDTF">2023-05-19T06:13:00Z</dcterms:created>
  <dcterms:modified xsi:type="dcterms:W3CDTF">2024-02-20T09:18:00Z</dcterms:modified>
</cp:coreProperties>
</file>