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588AB" w14:textId="1B2AFD0D" w:rsidR="00836A50" w:rsidRPr="00253D12" w:rsidRDefault="00253D12" w:rsidP="00253D12">
      <w:pPr>
        <w:tabs>
          <w:tab w:val="left" w:pos="1985"/>
        </w:tabs>
        <w:spacing w:after="0" w:line="360" w:lineRule="auto"/>
        <w:jc w:val="left"/>
        <w:rPr>
          <w:rFonts w:ascii="Verdana" w:hAnsi="Verdana" w:cs="Calibri"/>
          <w:b/>
          <w:bCs/>
          <w:color w:val="000000"/>
          <w:sz w:val="22"/>
        </w:rPr>
      </w:pPr>
      <w:r w:rsidRPr="00253D12">
        <w:rPr>
          <w:rFonts w:ascii="Verdana" w:hAnsi="Verdana" w:cs="Calibri"/>
          <w:b/>
          <w:bCs/>
          <w:color w:val="000000"/>
          <w:sz w:val="22"/>
        </w:rPr>
        <w:t xml:space="preserve">Załącznik 1 Konfiguracja </w:t>
      </w:r>
      <w:r w:rsidRPr="00253D12">
        <w:rPr>
          <w:rFonts w:ascii="Verdana" w:hAnsi="Verdana" w:cs="Calibri"/>
          <w:b/>
          <w:bCs/>
          <w:color w:val="000000"/>
          <w:sz w:val="22"/>
        </w:rPr>
        <w:t>AP AP3915i-ROW</w:t>
      </w:r>
    </w:p>
    <w:p w14:paraId="40A09BB3" w14:textId="77777777" w:rsidR="00253D12" w:rsidRPr="00836A50" w:rsidRDefault="00253D12" w:rsidP="00253D12">
      <w:pPr>
        <w:tabs>
          <w:tab w:val="left" w:pos="1985"/>
        </w:tabs>
        <w:spacing w:after="0" w:line="360" w:lineRule="auto"/>
        <w:jc w:val="left"/>
        <w:rPr>
          <w:rFonts w:ascii="Verdana" w:hAnsi="Verdana" w:cs="Calibri"/>
          <w:b/>
          <w:bCs/>
          <w:color w:val="000000"/>
          <w:sz w:val="14"/>
          <w:szCs w:val="14"/>
        </w:rPr>
      </w:pPr>
    </w:p>
    <w:tbl>
      <w:tblPr>
        <w:tblW w:w="108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5"/>
        <w:gridCol w:w="5424"/>
      </w:tblGrid>
      <w:tr w:rsidR="00836A50" w:rsidRPr="00665B3B" w14:paraId="0D06797E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10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8DA2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</w:p>
        </w:tc>
      </w:tr>
      <w:tr w:rsidR="00836A50" w:rsidRPr="00665B3B" w14:paraId="475417F0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6F908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Fully-Featured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Enterprise Class AP</w:t>
            </w:r>
          </w:p>
        </w:tc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09000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17A5049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273FF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Number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of Wi-Fi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Radios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CD77D0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2</w:t>
            </w:r>
          </w:p>
        </w:tc>
      </w:tr>
      <w:tr w:rsidR="00836A50" w:rsidRPr="00665B3B" w14:paraId="57111571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6F42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 xml:space="preserve">MIMO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>Implementation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 xml:space="preserve"> for High-Performance 11ac &amp; 11n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>Throughputs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B0A0A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458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2x2</w:t>
            </w:r>
          </w:p>
        </w:tc>
      </w:tr>
      <w:tr w:rsidR="00836A50" w:rsidRPr="00665B3B" w14:paraId="2ACEBB91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706EE9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Number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of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Spatial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Streams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5BB8D7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2</w:t>
            </w:r>
          </w:p>
        </w:tc>
      </w:tr>
      <w:tr w:rsidR="00836A50" w:rsidRPr="00665B3B" w14:paraId="03ECEFD1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FE6AA3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Number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of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Simultaneous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Users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(MU-MIMO)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4DDB8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2</w:t>
            </w:r>
          </w:p>
        </w:tc>
      </w:tr>
      <w:tr w:rsidR="00836A50" w:rsidRPr="00665B3B" w14:paraId="3FA9E145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B8E9D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Maximum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Throughput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2.4GHz Radio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F07AF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23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300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>Mbps</w:t>
            </w:r>
            <w:proofErr w:type="spellEnd"/>
          </w:p>
        </w:tc>
      </w:tr>
      <w:tr w:rsidR="00836A50" w:rsidRPr="00665B3B" w14:paraId="207CD590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33ECD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Maximum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Throughput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5GHz Radio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1270C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251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867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>Mbps</w:t>
            </w:r>
            <w:proofErr w:type="spellEnd"/>
          </w:p>
        </w:tc>
      </w:tr>
      <w:tr w:rsidR="00836A50" w:rsidRPr="00665B3B" w14:paraId="4D3DEC2C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19BE4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Maximum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Throughput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Per AP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A619F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227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11"/>
                <w:w w:val="109"/>
                <w:sz w:val="14"/>
                <w:szCs w:val="14"/>
                <w:lang w:eastAsia="pl-PL"/>
              </w:rPr>
              <w:t xml:space="preserve">1.167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1"/>
                <w:w w:val="109"/>
                <w:sz w:val="14"/>
                <w:szCs w:val="14"/>
                <w:lang w:eastAsia="pl-PL"/>
              </w:rPr>
              <w:t>Gbps</w:t>
            </w:r>
            <w:proofErr w:type="spellEnd"/>
          </w:p>
        </w:tc>
      </w:tr>
      <w:tr w:rsidR="00836A50" w:rsidRPr="00665B3B" w14:paraId="2E4EE25D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9A219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RFC2285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Wire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/Wireless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Forwarding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Rate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083E6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17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3"/>
                <w:w w:val="109"/>
                <w:sz w:val="14"/>
                <w:szCs w:val="14"/>
                <w:lang w:eastAsia="pl-PL"/>
              </w:rPr>
              <w:t xml:space="preserve">50,000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3"/>
                <w:w w:val="109"/>
                <w:sz w:val="14"/>
                <w:szCs w:val="14"/>
                <w:lang w:eastAsia="pl-PL"/>
              </w:rPr>
              <w:t>pps</w:t>
            </w:r>
            <w:proofErr w:type="spellEnd"/>
          </w:p>
        </w:tc>
      </w:tr>
      <w:tr w:rsidR="00836A50" w:rsidRPr="00665B3B" w14:paraId="040CBB99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4EE7A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Number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of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SSIDs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Supported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Per Radio/Total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1A7BD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438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w w:val="109"/>
                <w:sz w:val="14"/>
                <w:szCs w:val="14"/>
                <w:lang w:eastAsia="pl-PL"/>
              </w:rPr>
              <w:t>8/16</w:t>
            </w:r>
          </w:p>
        </w:tc>
      </w:tr>
      <w:tr w:rsidR="00836A50" w:rsidRPr="00665B3B" w14:paraId="18E04D28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8598A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Simultaneous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Users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Per Radio/Total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3EF23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016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2"/>
                <w:w w:val="109"/>
                <w:sz w:val="14"/>
                <w:szCs w:val="14"/>
                <w:lang w:eastAsia="pl-PL"/>
              </w:rPr>
              <w:t>240/480 Per AP</w:t>
            </w:r>
          </w:p>
        </w:tc>
      </w:tr>
      <w:tr w:rsidR="00836A50" w:rsidRPr="00665B3B" w14:paraId="5C3BB569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FCAB1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>Simultaneous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 xml:space="preserve"> Voice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>calls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 xml:space="preserve"> (802.11b, G711, R&gt;80)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3C1D4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246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 xml:space="preserve">30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>or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 xml:space="preserve"> less</w:t>
            </w:r>
          </w:p>
        </w:tc>
      </w:tr>
      <w:tr w:rsidR="00836A50" w:rsidRPr="00665B3B" w14:paraId="20EA510B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AB52B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Mode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of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Operation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90FA97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1958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Semi-autonomous</w:t>
            </w:r>
            <w:proofErr w:type="spellEnd"/>
          </w:p>
        </w:tc>
      </w:tr>
      <w:tr w:rsidR="00836A50" w:rsidRPr="00665B3B" w14:paraId="54ABF6D6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33D2D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Plug and Play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Operation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/Zero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Touch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Deployment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2C2C4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432AE96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29556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Security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Standards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BED65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67" w:right="20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WPA, WPA2 (AES), 802.11i, 802.1x,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>IPSec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, IKEv2, PKCS #10, X509 DER/ </w:t>
            </w:r>
            <w:r w:rsidRPr="00665B3B">
              <w:rPr>
                <w:rFonts w:ascii="Verdana" w:eastAsia="Times New Roman" w:hAnsi="Verdana" w:cs="Arial"/>
                <w:color w:val="000000"/>
                <w:spacing w:val="-9"/>
                <w:w w:val="109"/>
                <w:sz w:val="14"/>
                <w:szCs w:val="14"/>
                <w:lang w:eastAsia="pl-PL"/>
              </w:rPr>
              <w:t>PKCS #12, SSL</w:t>
            </w:r>
          </w:p>
        </w:tc>
      </w:tr>
      <w:tr w:rsidR="00836A50" w:rsidRPr="00665B3B" w14:paraId="7101CB29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60938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Internet of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Things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(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IoT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) Radio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0940A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72" w:right="187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Dual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>mode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>selectable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 (2.4 GHz with Co-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>Existence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): Bluetooth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>Low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 xml:space="preserve"> Energy </w:t>
            </w:r>
            <w:r w:rsidRPr="00665B3B">
              <w:rPr>
                <w:rFonts w:ascii="Verdana" w:eastAsia="Times New Roman" w:hAnsi="Verdana" w:cs="Arial"/>
                <w:color w:val="000000"/>
                <w:spacing w:val="-8"/>
                <w:w w:val="109"/>
                <w:sz w:val="14"/>
                <w:szCs w:val="14"/>
                <w:lang w:eastAsia="pl-PL"/>
              </w:rPr>
              <w:t xml:space="preserve">(BLE) 4.1 </w:t>
            </w:r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 xml:space="preserve">Single and Dual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>mode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>operation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w w:val="109"/>
                <w:sz w:val="14"/>
                <w:szCs w:val="14"/>
                <w:lang w:eastAsia="pl-PL"/>
              </w:rPr>
              <w:t xml:space="preserve"> </w:t>
            </w:r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 xml:space="preserve">(Classic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>Low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 xml:space="preserve"> Power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>Profiles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 xml:space="preserve"> 802.15.4 -2011)</w:t>
            </w:r>
          </w:p>
        </w:tc>
      </w:tr>
      <w:tr w:rsidR="00836A50" w:rsidRPr="00665B3B" w14:paraId="4A34EB8E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10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DBE033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387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4"/>
                <w:w w:val="109"/>
                <w:sz w:val="14"/>
                <w:szCs w:val="14"/>
                <w:lang w:eastAsia="pl-PL"/>
              </w:rPr>
              <w:t>Multiple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4"/>
                <w:w w:val="109"/>
                <w:sz w:val="14"/>
                <w:szCs w:val="14"/>
                <w:lang w:eastAsia="pl-PL"/>
              </w:rPr>
              <w:t xml:space="preserve"> Operating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4"/>
                <w:w w:val="109"/>
                <w:sz w:val="14"/>
                <w:szCs w:val="14"/>
                <w:lang w:eastAsia="pl-PL"/>
              </w:rPr>
              <w:t>Modes</w:t>
            </w:r>
            <w:proofErr w:type="spellEnd"/>
          </w:p>
        </w:tc>
      </w:tr>
      <w:tr w:rsidR="00836A50" w:rsidRPr="00665B3B" w14:paraId="79269129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3D772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Intelligent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Thin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AP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10374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86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Encryption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, Security,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QoS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and RF Management Services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done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at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AP</w:t>
            </w:r>
          </w:p>
        </w:tc>
      </w:tr>
      <w:tr w:rsidR="00836A50" w:rsidRPr="00665B3B" w14:paraId="3BC7DDAA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9BCC5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Distributed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Centralized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Data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Paths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Within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Same SSID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FA84D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3656117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8F924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82" w:lineRule="exact"/>
              <w:ind w:left="331" w:right="346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Application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>Based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 Distributed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>Centralized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 Data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>Paths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>Within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 </w:t>
            </w:r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Same User/ Device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Session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EABD1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42E39A2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4A969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Simultaneous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RF Monitoring and Client Services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809DB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6AE6C8BF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65EDB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BYOD / Device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>Fingerprinting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w w:val="109"/>
                <w:sz w:val="14"/>
                <w:szCs w:val="14"/>
                <w:lang w:eastAsia="pl-PL"/>
              </w:rPr>
              <w:t>Visibility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5E6F7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181B8AB5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B0412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2"/>
                <w:w w:val="109"/>
                <w:sz w:val="14"/>
                <w:szCs w:val="14"/>
                <w:lang w:eastAsia="pl-PL"/>
              </w:rPr>
              <w:t xml:space="preserve">Application /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2"/>
                <w:w w:val="109"/>
                <w:sz w:val="14"/>
                <w:szCs w:val="14"/>
                <w:lang w:eastAsia="pl-PL"/>
              </w:rPr>
              <w:t>Layer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2"/>
                <w:w w:val="109"/>
                <w:sz w:val="14"/>
                <w:szCs w:val="14"/>
                <w:lang w:eastAsia="pl-PL"/>
              </w:rPr>
              <w:t xml:space="preserve"> 7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2"/>
                <w:w w:val="109"/>
                <w:sz w:val="14"/>
                <w:szCs w:val="14"/>
                <w:lang w:eastAsia="pl-PL"/>
              </w:rPr>
              <w:t>Visibility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2"/>
                <w:w w:val="109"/>
                <w:sz w:val="14"/>
                <w:szCs w:val="14"/>
                <w:lang w:eastAsia="pl-PL"/>
              </w:rPr>
              <w:t xml:space="preserve"> and Control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C008B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3097D5C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A51200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w w:val="109"/>
                <w:sz w:val="14"/>
                <w:szCs w:val="14"/>
                <w:lang w:eastAsia="pl-PL"/>
              </w:rPr>
              <w:t>In-Channel WIDS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B0787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A470CD8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1B2B5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4"/>
                <w:w w:val="109"/>
                <w:sz w:val="14"/>
                <w:szCs w:val="14"/>
                <w:lang w:eastAsia="pl-PL"/>
              </w:rPr>
              <w:t>In-Channel WIPS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5B227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4CF9A7F1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C4A8D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Dedicated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Multi-Channel WIDS (Guardian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Mode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8E08E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42AF4C66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ACB0C7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Dedicated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Multi-Channel WIPS (Guardian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mode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068F2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519E99E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12AE7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Dedicated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 xml:space="preserve"> Multi-Channel RF Spectrum Analysis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w w:val="109"/>
                <w:sz w:val="14"/>
                <w:szCs w:val="14"/>
                <w:lang w:eastAsia="pl-PL"/>
              </w:rPr>
              <w:t>Fingerprinting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BCA530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A147E71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2441A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Locates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Devices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Threats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via RF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Triangulation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F80CE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2FF79C5E" w14:textId="77777777" w:rsidTr="00253D12">
        <w:tblPrEx>
          <w:tblCellMar>
            <w:top w:w="0" w:type="dxa"/>
            <w:bottom w:w="0" w:type="dxa"/>
          </w:tblCellMar>
        </w:tblPrEx>
        <w:tc>
          <w:tcPr>
            <w:tcW w:w="5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3A48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Self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-Forming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Self-Healing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w w:val="109"/>
                <w:sz w:val="14"/>
                <w:szCs w:val="14"/>
                <w:lang w:eastAsia="pl-PL"/>
              </w:rPr>
              <w:t>Meshing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C4D20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</w:tbl>
    <w:p w14:paraId="49369086" w14:textId="77777777" w:rsidR="00836A50" w:rsidRPr="00665B3B" w:rsidRDefault="00836A50" w:rsidP="00253D1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162" w:after="0" w:line="240" w:lineRule="auto"/>
        <w:ind w:left="14"/>
        <w:jc w:val="left"/>
        <w:rPr>
          <w:rFonts w:ascii="Verdana" w:eastAsia="Times New Roman" w:hAnsi="Verdana" w:cs="Arial"/>
          <w:color w:val="auto"/>
          <w:spacing w:val="0"/>
          <w:sz w:val="14"/>
          <w:szCs w:val="14"/>
          <w:lang w:eastAsia="pl-PL"/>
        </w:rPr>
        <w:sectPr w:rsidR="00836A50" w:rsidRPr="00665B3B" w:rsidSect="00665B3B">
          <w:pgSz w:w="11909" w:h="16834"/>
          <w:pgMar w:top="1354" w:right="525" w:bottom="360" w:left="545" w:header="708" w:footer="708" w:gutter="0"/>
          <w:cols w:space="60"/>
          <w:noEndnote/>
        </w:sectPr>
      </w:pPr>
    </w:p>
    <w:tbl>
      <w:tblPr>
        <w:tblW w:w="108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5"/>
        <w:gridCol w:w="5405"/>
      </w:tblGrid>
      <w:tr w:rsidR="00836A50" w:rsidRPr="00665B3B" w14:paraId="63070084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533E5E" w14:textId="0FEB308C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836A50">
              <w:rPr>
                <w:rFonts w:ascii="Verdana" w:eastAsia="Times New Roman" w:hAnsi="Verdana" w:cs="Arial"/>
                <w:noProof/>
                <w:color w:val="auto"/>
                <w:spacing w:val="0"/>
                <w:sz w:val="14"/>
                <w:szCs w:val="14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71650C1" wp14:editId="3E24DDF8">
                      <wp:simplePos x="0" y="0"/>
                      <wp:positionH relativeFrom="margin">
                        <wp:posOffset>6858000</wp:posOffset>
                      </wp:positionH>
                      <wp:positionV relativeFrom="paragraph">
                        <wp:posOffset>1042670</wp:posOffset>
                      </wp:positionV>
                      <wp:extent cx="0" cy="956945"/>
                      <wp:effectExtent l="12700" t="12700" r="6350" b="1143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694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73849" id="Łącznik prosty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82.1pt" to="540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" o:allowincell="f" strokeweight=".25pt">
                      <w10:wrap anchorx="margin"/>
                    </v:line>
                  </w:pict>
                </mc:Fallback>
              </mc:AlternateContent>
            </w:r>
            <w:r w:rsidRPr="00836A50">
              <w:rPr>
                <w:rFonts w:ascii="Verdana" w:eastAsia="Times New Roman" w:hAnsi="Verdana" w:cs="Arial"/>
                <w:noProof/>
                <w:color w:val="auto"/>
                <w:spacing w:val="0"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764557A" wp14:editId="4F2FEFC1">
                      <wp:simplePos x="0" y="0"/>
                      <wp:positionH relativeFrom="margin">
                        <wp:posOffset>6858000</wp:posOffset>
                      </wp:positionH>
                      <wp:positionV relativeFrom="paragraph">
                        <wp:posOffset>2194560</wp:posOffset>
                      </wp:positionV>
                      <wp:extent cx="0" cy="731520"/>
                      <wp:effectExtent l="12700" t="12065" r="6350" b="8890"/>
                      <wp:wrapNone/>
                      <wp:docPr id="14" name="Łącznik prost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15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A8D02" id="Łącznik prosty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172.8pt" to="540pt,2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836A50">
              <w:rPr>
                <w:rFonts w:ascii="Verdana" w:eastAsia="Times New Roman" w:hAnsi="Verdana" w:cs="Arial"/>
                <w:noProof/>
                <w:color w:val="auto"/>
                <w:spacing w:val="0"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D0D8F0F" wp14:editId="0C362B63">
                      <wp:simplePos x="0" y="0"/>
                      <wp:positionH relativeFrom="margin">
                        <wp:posOffset>6858000</wp:posOffset>
                      </wp:positionH>
                      <wp:positionV relativeFrom="paragraph">
                        <wp:posOffset>3493135</wp:posOffset>
                      </wp:positionV>
                      <wp:extent cx="0" cy="542290"/>
                      <wp:effectExtent l="12700" t="5715" r="6350" b="1397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229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3EB7D" id="Łącznik prosty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275.05pt" to="540pt,3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836A50">
              <w:rPr>
                <w:rFonts w:ascii="Verdana" w:eastAsia="Times New Roman" w:hAnsi="Verdana" w:cs="Arial"/>
                <w:noProof/>
                <w:color w:val="auto"/>
                <w:spacing w:val="0"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52B2F0A" wp14:editId="34B83D58">
                      <wp:simplePos x="0" y="0"/>
                      <wp:positionH relativeFrom="margin">
                        <wp:posOffset>6858000</wp:posOffset>
                      </wp:positionH>
                      <wp:positionV relativeFrom="paragraph">
                        <wp:posOffset>4230370</wp:posOffset>
                      </wp:positionV>
                      <wp:extent cx="0" cy="548640"/>
                      <wp:effectExtent l="12700" t="9525" r="6350" b="13335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3A3C2" id="Łącznik prosty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333.1pt" to="540pt,3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" o:allowincell="f" strokeweight=".25pt">
                      <w10:wrap anchorx="margin"/>
                    </v:line>
                  </w:pict>
                </mc:Fallback>
              </mc:AlternateContent>
            </w:r>
            <w:r w:rsidRPr="00836A50">
              <w:rPr>
                <w:rFonts w:ascii="Verdana" w:eastAsia="Times New Roman" w:hAnsi="Verdana" w:cs="Arial"/>
                <w:noProof/>
                <w:color w:val="auto"/>
                <w:spacing w:val="0"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B1620FA" wp14:editId="3AFBDFA7">
                      <wp:simplePos x="0" y="0"/>
                      <wp:positionH relativeFrom="margin">
                        <wp:posOffset>6858000</wp:posOffset>
                      </wp:positionH>
                      <wp:positionV relativeFrom="paragraph">
                        <wp:posOffset>4974590</wp:posOffset>
                      </wp:positionV>
                      <wp:extent cx="0" cy="2773680"/>
                      <wp:effectExtent l="12700" t="10795" r="6350" b="6350"/>
                      <wp:wrapNone/>
                      <wp:docPr id="11" name="Łącznik prosty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736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2269C" id="Łącznik prosty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391.7pt" to="540pt,6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" o:allowincell="f" strokeweight=".25pt">
                      <w10:wrap anchorx="margin"/>
                    </v:line>
                  </w:pict>
                </mc:Fallback>
              </mc:AlternateConten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Remote Access Point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8C8640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47EFFC52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ABBBC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Hardware-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Based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, End-to-End Data and Control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Plane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Encryption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502D8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2A88278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AFB2E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Private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and Public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Cloud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Deployments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6FFF7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62FD48F0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A23AA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SSL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B17C5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0F356391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E405E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67" w:right="38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Policy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Enforcement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for Wireless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Clients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(L2-L7 Access Control,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QoS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,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Rate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sz w:val="14"/>
                <w:szCs w:val="14"/>
                <w:lang w:eastAsia="pl-PL"/>
              </w:rPr>
              <w:t>Limiting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sz w:val="14"/>
                <w:szCs w:val="14"/>
                <w:lang w:eastAsia="pl-PL"/>
              </w:rPr>
              <w:t xml:space="preserve">, and VLAN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"/>
                <w:sz w:val="14"/>
                <w:szCs w:val="14"/>
                <w:lang w:eastAsia="pl-PL"/>
              </w:rPr>
              <w:t>Containment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C3BCF9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4D1521E1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39739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96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Fabric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Attach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ready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(end-to-end network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orchestration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and automation)                                                                           /</w:t>
            </w:r>
          </w:p>
        </w:tc>
      </w:tr>
      <w:tr w:rsidR="00836A50" w:rsidRPr="00665B3B" w14:paraId="2400247F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C19865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766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Hybrid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Options</w:t>
            </w:r>
            <w:proofErr w:type="spellEnd"/>
          </w:p>
        </w:tc>
      </w:tr>
      <w:tr w:rsidR="00836A50" w:rsidRPr="00665B3B" w14:paraId="1D8576DE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84F2C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Security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Scanning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Serve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Clients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On Same Radio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61AF0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E62DC40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2DE0E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Security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Scanning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and Spectrum Analysis On Same Radio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1A48A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68505328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A8876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Spectrum Analysis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Serve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Clients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On Same Radio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6023F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60EAB16F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93079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Multi-Channel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Dedicated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Security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Scanning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and Spectrum Analysis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97E2F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45928ED9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A5E6C3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560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9"/>
                <w:sz w:val="14"/>
                <w:szCs w:val="14"/>
                <w:lang w:eastAsia="pl-PL"/>
              </w:rPr>
              <w:t xml:space="preserve">Radio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9"/>
                <w:sz w:val="14"/>
                <w:szCs w:val="14"/>
                <w:lang w:eastAsia="pl-PL"/>
              </w:rPr>
              <w:t>Characteristics</w:t>
            </w:r>
            <w:proofErr w:type="spellEnd"/>
          </w:p>
        </w:tc>
      </w:tr>
      <w:tr w:rsidR="00836A50" w:rsidRPr="00665B3B" w14:paraId="4609BEBD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227EE3A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Cellular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coexistence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8F0B983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09520A1A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E74514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314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Max Total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Conducted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Power (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does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not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include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antenna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gain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*)</w:t>
            </w:r>
          </w:p>
        </w:tc>
      </w:tr>
      <w:tr w:rsidR="00836A50" w:rsidRPr="00665B3B" w14:paraId="18C3807E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5A4869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17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Radio 1 (5GHz)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98AA2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26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dBm</w:t>
            </w:r>
            <w:proofErr w:type="spellEnd"/>
          </w:p>
        </w:tc>
      </w:tr>
      <w:tr w:rsidR="00836A50" w:rsidRPr="00665B3B" w14:paraId="2378DCA7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2526B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093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Radio 2 (2.4GHz)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4ACBC9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26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dBm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836A50" w:rsidRPr="00665B3B" w14:paraId="616B5A63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B5A53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IoT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Radio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912CA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3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dBm</w:t>
            </w:r>
            <w:proofErr w:type="spellEnd"/>
          </w:p>
        </w:tc>
      </w:tr>
      <w:tr w:rsidR="00836A50" w:rsidRPr="00665B3B" w14:paraId="749C9141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775FA1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3898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Max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Antenna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Gain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(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Integrated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Antenna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)</w:t>
            </w:r>
          </w:p>
        </w:tc>
      </w:tr>
      <w:tr w:rsidR="00836A50" w:rsidRPr="00665B3B" w14:paraId="76F5EDEF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7D6ED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Radio 1 (5GHz)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12DEB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5.3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dBi</w:t>
            </w:r>
            <w:proofErr w:type="spellEnd"/>
          </w:p>
        </w:tc>
      </w:tr>
      <w:tr w:rsidR="00836A50" w:rsidRPr="00665B3B" w14:paraId="742D28AD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B5EE8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Radio 2 (2.4GHz)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8C5889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4.3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dBi</w:t>
            </w:r>
            <w:proofErr w:type="spellEnd"/>
          </w:p>
        </w:tc>
      </w:tr>
      <w:tr w:rsidR="00836A50" w:rsidRPr="00665B3B" w14:paraId="4B00271C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7E7BC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IoT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5FF9D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12"/>
                <w:sz w:val="14"/>
                <w:szCs w:val="14"/>
                <w:lang w:eastAsia="pl-PL"/>
              </w:rPr>
              <w:t xml:space="preserve">4.1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2"/>
                <w:sz w:val="14"/>
                <w:szCs w:val="14"/>
                <w:lang w:eastAsia="pl-PL"/>
              </w:rPr>
              <w:t>dBi</w:t>
            </w:r>
            <w:proofErr w:type="spellEnd"/>
          </w:p>
        </w:tc>
      </w:tr>
      <w:tr w:rsidR="00836A50" w:rsidRPr="00665B3B" w14:paraId="13A220BA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E948FE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27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Adaptive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Radio Management</w:t>
            </w:r>
          </w:p>
        </w:tc>
      </w:tr>
      <w:tr w:rsidR="00836A50" w:rsidRPr="00665B3B" w14:paraId="238655B5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CE3AF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Dynamic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Channel Control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B9D75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802.11h: DFS and TPC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support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(ETSI)</w:t>
            </w:r>
          </w:p>
        </w:tc>
      </w:tr>
      <w:tr w:rsidR="00836A50" w:rsidRPr="00665B3B" w14:paraId="7984253C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92D06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>Efficient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>Use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 of the Spectrum with A Multi-Channel Architecture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51DC7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072C897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9564B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Automatic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Transmit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Power and Channel Control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46568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EC27881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864E99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Self-Healing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with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Coverage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Gap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Detection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824CA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0DBDC6A0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95D9A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Band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Steering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with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Multiple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Steering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Modes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CC03E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31AC7CD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79B39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Spectrum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Load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Balancing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of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Clients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EB0B3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6CB5BCA2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6FD67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Airtime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Fairness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848380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2908833C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128BD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Performance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Protection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In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Congested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RF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Environments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8C5E3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0B582152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9F614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Fast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Transition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Roaming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(802.11k)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648BE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012AFA75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02F8C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Mitigates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Co-Channel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Interference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with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Coordinated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Access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0E56F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6922674A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7AB848" w14:textId="77777777" w:rsidR="00836A50" w:rsidRPr="00836A50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Mitigates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Adjacent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Channel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Interference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with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Optimized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Receive</w:t>
            </w:r>
            <w:proofErr w:type="spellEnd"/>
          </w:p>
          <w:p w14:paraId="2E741049" w14:textId="77777777" w:rsidR="00836A50" w:rsidRPr="00836A50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Sensitivity</w:t>
            </w:r>
            <w:proofErr w:type="spellEnd"/>
          </w:p>
          <w:p w14:paraId="68D6FADF" w14:textId="09FC4873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6328D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71118441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E1820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Efficient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Reuse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of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Channels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At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Shorter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Intervals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4577C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D3A2856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0BA5D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Mitigates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Non 802.11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Interference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Without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Dedicated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Radios</w:t>
            </w:r>
            <w:proofErr w:type="spellEnd"/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E5855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DFC8E20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2A4623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Probe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Suppression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and Client Link Monitoring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D15D7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3FF9446B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E55C4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Management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Frame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Protection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(802.11w)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121D4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3BF73779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C295BC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675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>Quality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7"/>
                <w:sz w:val="14"/>
                <w:szCs w:val="14"/>
                <w:lang w:eastAsia="pl-PL"/>
              </w:rPr>
              <w:t xml:space="preserve"> of Service</w:t>
            </w:r>
          </w:p>
        </w:tc>
      </w:tr>
      <w:tr w:rsidR="00836A50" w:rsidRPr="00665B3B" w14:paraId="4D69A37C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17DF3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Quality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of Service (WMM, 802.11e)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DA4A85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F9CEC55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B1BDB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Power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Save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(U-APSD)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C7DE0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11F65869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23718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Fast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Secure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Roaming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Handover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Between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APs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(802.11r)</w:t>
            </w:r>
          </w:p>
        </w:tc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C6995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4CACA393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A5C8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1565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Pre-Authentication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(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Pre-Auth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)                                                                                                                  /</w:t>
            </w:r>
          </w:p>
        </w:tc>
      </w:tr>
    </w:tbl>
    <w:p w14:paraId="160C13E6" w14:textId="6AF19C01" w:rsidR="00836A50" w:rsidRPr="00665B3B" w:rsidRDefault="00836A50" w:rsidP="00253D1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54" w:after="0" w:line="240" w:lineRule="auto"/>
        <w:ind w:left="14"/>
        <w:jc w:val="left"/>
        <w:rPr>
          <w:rFonts w:ascii="Verdana" w:eastAsia="Times New Roman" w:hAnsi="Verdana" w:cs="Arial"/>
          <w:color w:val="auto"/>
          <w:spacing w:val="0"/>
          <w:sz w:val="14"/>
          <w:szCs w:val="14"/>
          <w:lang w:eastAsia="pl-PL"/>
        </w:rPr>
        <w:sectPr w:rsidR="00836A50" w:rsidRPr="00665B3B">
          <w:pgSz w:w="11909" w:h="16834"/>
          <w:pgMar w:top="1198" w:right="554" w:bottom="360" w:left="545" w:header="708" w:footer="708" w:gutter="0"/>
          <w:cols w:space="60"/>
          <w:noEndnote/>
        </w:sectPr>
      </w:pPr>
    </w:p>
    <w:tbl>
      <w:tblPr>
        <w:tblW w:w="108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5"/>
        <w:gridCol w:w="5424"/>
      </w:tblGrid>
      <w:tr w:rsidR="00836A50" w:rsidRPr="00665B3B" w14:paraId="63875DE5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68641BB2" w14:textId="77777777" w:rsidR="00836A50" w:rsidRPr="00665B3B" w:rsidRDefault="00836A50" w:rsidP="00253D12">
            <w:pPr>
              <w:tabs>
                <w:tab w:val="left" w:pos="1985"/>
              </w:tabs>
              <w:spacing w:after="160" w:line="259" w:lineRule="auto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</w:p>
        </w:tc>
      </w:tr>
      <w:tr w:rsidR="00836A50" w:rsidRPr="00665B3B" w14:paraId="7954C5D4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29F90D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Opportunistic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Key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Caching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(OKC)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443FE9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6A9F2303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363D5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>Bonjour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/LLMNR/UPNP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>Identification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,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>Containment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 and Control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DC1F06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3B99CD36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0F116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Supports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Voice, Video, and Data Using the Same SSID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1BFBD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38690BE8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62637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Prioritizes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Voice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Over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Data for Both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Tagged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Untagged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Traffic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8F883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20062106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FA9507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Rate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Limiting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(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Rule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and User-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Based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340DE7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9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FAFF4CF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2DAF4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Rule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and Role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Based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Qos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Processing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AB322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10DEAE42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4F7F97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51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8"/>
                <w:sz w:val="14"/>
                <w:szCs w:val="14"/>
                <w:lang w:eastAsia="pl-PL"/>
              </w:rPr>
              <w:t xml:space="preserve">Multicast </w:t>
            </w: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8"/>
                <w:sz w:val="14"/>
                <w:szCs w:val="14"/>
                <w:lang w:eastAsia="pl-PL"/>
              </w:rPr>
              <w:t>Rate</w:t>
            </w:r>
            <w:proofErr w:type="spellEnd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8"/>
                <w:sz w:val="14"/>
                <w:szCs w:val="14"/>
                <w:lang w:eastAsia="pl-PL"/>
              </w:rPr>
              <w:t xml:space="preserve"> Control</w:t>
            </w:r>
          </w:p>
        </w:tc>
      </w:tr>
      <w:tr w:rsidR="00836A50" w:rsidRPr="00665B3B" w14:paraId="43A23178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CFCAC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151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Multicast to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Unicast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Conversion                                                                                                                 /</w:t>
            </w:r>
          </w:p>
        </w:tc>
      </w:tr>
      <w:tr w:rsidR="00836A50" w:rsidRPr="00665B3B" w14:paraId="58866D1E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509CE3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Adaptable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Rate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Multicast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9F9790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3674EC95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14F0D7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Power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Save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Mode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Optimization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for Multicast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6832E3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5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  <w:tr w:rsidR="00836A50" w:rsidRPr="00665B3B" w14:paraId="55469C92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82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A4D9D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</w:p>
        </w:tc>
      </w:tr>
      <w:tr w:rsidR="00836A50" w:rsidRPr="00665B3B" w14:paraId="090539D6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F16A1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Media Access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Protocol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8031D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1891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CSMA/CA with ACK</w:t>
            </w:r>
          </w:p>
        </w:tc>
      </w:tr>
      <w:tr w:rsidR="00836A50" w:rsidRPr="00665B3B" w14:paraId="0B80AC49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887EB7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Data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Rates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72004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77" w:right="581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802.11a: 6, 9, 12, 18, 24, 36, 48, 54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Mbps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</w:t>
            </w:r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802.11b:1, 2, 5.5,11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>Mbps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 </w:t>
            </w: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802.11g: 1, 2, 5.5, 6, 9,11, 12, 18, 24, 36, 48, 54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Mbps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</w:t>
            </w: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802.11n: Performance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Table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below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802.11ac: Performance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Table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below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Receiver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Sensitivity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802.11a: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1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1"/>
                <w:sz w:val="14"/>
                <w:szCs w:val="14"/>
                <w:lang w:eastAsia="pl-PL"/>
              </w:rPr>
              <w:t xml:space="preserve">   -94dBm@6Mbps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-79dBm @ 54Mbps </w:t>
            </w:r>
            <w:r w:rsidRPr="00665B3B">
              <w:rPr>
                <w:rFonts w:ascii="Verdana" w:eastAsia="Times New Roman" w:hAnsi="Verdana" w:cs="Arial"/>
                <w:color w:val="000000"/>
                <w:spacing w:val="-15"/>
                <w:sz w:val="14"/>
                <w:szCs w:val="14"/>
                <w:lang w:eastAsia="pl-PL"/>
              </w:rPr>
              <w:t xml:space="preserve">802.11g: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0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 xml:space="preserve">   -95dBm@6Mbps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-79dBm @ 54Mbps </w:t>
            </w: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802.11n: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See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802.11n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Receiver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Sensitivity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Table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below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802.11ac: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See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802.11ac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Receiver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Sensitivity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Table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below</w:t>
            </w:r>
            <w:proofErr w:type="spellEnd"/>
          </w:p>
        </w:tc>
      </w:tr>
      <w:tr w:rsidR="00836A50" w:rsidRPr="00665B3B" w14:paraId="5F7DE93C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5E2AD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Frequency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Bands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F188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24" w:right="243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802.11        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>ac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/a/n: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6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    5.15 to 5.25 GHz (FCC/IC/ETSI)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  5.25 to 5.35 GHz (FCC/IC/ETSI)*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  5.47 to 5.725 GHz (FCC/IC/ETSI)*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4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    5.725 to 5.850 GHz (FCC/IC) </w:t>
            </w: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802.11b/g/n: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3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    2.400 to 2.4720 GHz (FCC/IC)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4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    2.400 to 2.4835 GHz (ETSI) </w:t>
            </w: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vertAlign w:val="superscript"/>
                <w:lang w:eastAsia="pl-PL"/>
              </w:rPr>
              <w:t>*</w:t>
            </w: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FCC/IC DFS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planned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after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release</w:t>
            </w:r>
            <w:proofErr w:type="spellEnd"/>
          </w:p>
        </w:tc>
      </w:tr>
      <w:tr w:rsidR="00836A50" w:rsidRPr="00665B3B" w14:paraId="0E3CBD84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6980F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 xml:space="preserve">Wireless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4"/>
                <w:sz w:val="14"/>
                <w:szCs w:val="14"/>
                <w:lang w:eastAsia="pl-PL"/>
              </w:rPr>
              <w:t>Modulation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860362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58" w:right="115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802.11ac: BPSK, QPSK, 16QAM, 64QAM, 256QAM with OFDM </w:t>
            </w: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802.11ac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Packet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Aggregation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: A-MPDU, A-MSDU 802.11ac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Very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High-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1"/>
                <w:sz w:val="14"/>
                <w:szCs w:val="14"/>
                <w:lang w:eastAsia="pl-PL"/>
              </w:rPr>
              <w:t>Throughput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1"/>
                <w:sz w:val="14"/>
                <w:szCs w:val="14"/>
                <w:lang w:eastAsia="pl-PL"/>
              </w:rPr>
              <w:t xml:space="preserve"> (VHT): VHT20/40/80 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802.11ac Advanced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Features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: LDPC, STBC, Maximum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Likelihood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(ML)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Detection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802.11n: BPSK, QPSK, 16QAM, 64QAM with OFDM </w:t>
            </w:r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802.11n High-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throughput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(HT)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support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: HT 20/40 802.11n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>Packet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3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aggregation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: A-MPDU, A-MSDU 802.11n Advanced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Features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: LDPC, STBC </w:t>
            </w: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and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>TxBF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802.11a: BPSK, QPSK, 16QAM, 64QAM with OFDM </w:t>
            </w:r>
            <w:r w:rsidRPr="00665B3B">
              <w:rPr>
                <w:rFonts w:ascii="Verdana" w:eastAsia="Times New Roman" w:hAnsi="Verdana" w:cs="Arial"/>
                <w:color w:val="000000"/>
                <w:spacing w:val="-10"/>
                <w:sz w:val="14"/>
                <w:szCs w:val="14"/>
                <w:lang w:eastAsia="pl-PL"/>
              </w:rPr>
              <w:t xml:space="preserve">802.11g: DSSS and OFDM </w:t>
            </w:r>
            <w:r w:rsidRPr="00665B3B">
              <w:rPr>
                <w:rFonts w:ascii="Verdana" w:eastAsia="Times New Roman" w:hAnsi="Verdana" w:cs="Arial"/>
                <w:color w:val="000000"/>
                <w:spacing w:val="-14"/>
                <w:sz w:val="14"/>
                <w:szCs w:val="14"/>
                <w:lang w:eastAsia="pl-PL"/>
              </w:rPr>
              <w:t>802.11b: DSSS</w:t>
            </w:r>
          </w:p>
        </w:tc>
      </w:tr>
      <w:tr w:rsidR="00836A50" w:rsidRPr="00665B3B" w14:paraId="51EC500B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3F2E9E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954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-9"/>
                <w:sz w:val="14"/>
                <w:szCs w:val="14"/>
                <w:lang w:eastAsia="pl-PL"/>
              </w:rPr>
              <w:t>Interfaces</w:t>
            </w:r>
            <w:proofErr w:type="spellEnd"/>
          </w:p>
        </w:tc>
      </w:tr>
      <w:tr w:rsidR="00836A50" w:rsidRPr="00665B3B" w14:paraId="10BBB8B0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C79E5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Uplink</w:t>
            </w:r>
            <w:proofErr w:type="spellEnd"/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137D54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7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1x 10/100/1000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>Mbps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 auto-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>sensing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2"/>
                <w:sz w:val="14"/>
                <w:szCs w:val="14"/>
                <w:lang w:eastAsia="pl-PL"/>
              </w:rPr>
              <w:t xml:space="preserve"> Ethernet port</w:t>
            </w:r>
          </w:p>
        </w:tc>
      </w:tr>
      <w:tr w:rsidR="00836A50" w:rsidRPr="00665B3B" w14:paraId="37AFF9F9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A9021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Console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Port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C30BFE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86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12"/>
                <w:sz w:val="14"/>
                <w:szCs w:val="14"/>
                <w:lang w:eastAsia="pl-PL"/>
              </w:rPr>
              <w:t>RJ45</w:t>
            </w:r>
          </w:p>
        </w:tc>
      </w:tr>
      <w:tr w:rsidR="00836A50" w:rsidRPr="00665B3B" w14:paraId="3FB4EEF0" w14:textId="77777777" w:rsidTr="00E96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15921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11"/>
                <w:sz w:val="14"/>
                <w:szCs w:val="14"/>
                <w:lang w:eastAsia="pl-PL"/>
              </w:rPr>
              <w:t>Ext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11"/>
                <w:sz w:val="14"/>
                <w:szCs w:val="14"/>
                <w:lang w:eastAsia="pl-PL"/>
              </w:rPr>
              <w:t>. 12VDC</w:t>
            </w:r>
          </w:p>
        </w:tc>
        <w:tc>
          <w:tcPr>
            <w:tcW w:w="5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930F0B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58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0"/>
                <w:sz w:val="14"/>
                <w:szCs w:val="14"/>
                <w:lang w:eastAsia="pl-PL"/>
              </w:rPr>
              <w:t>/</w:t>
            </w:r>
          </w:p>
        </w:tc>
      </w:tr>
    </w:tbl>
    <w:p w14:paraId="1B3F5424" w14:textId="77777777" w:rsidR="00836A50" w:rsidRPr="00665B3B" w:rsidRDefault="00836A50" w:rsidP="00253D12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413" w:after="0" w:line="240" w:lineRule="auto"/>
        <w:ind w:left="5"/>
        <w:jc w:val="left"/>
        <w:rPr>
          <w:rFonts w:ascii="Verdana" w:eastAsia="Times New Roman" w:hAnsi="Verdana" w:cs="Arial"/>
          <w:color w:val="auto"/>
          <w:spacing w:val="0"/>
          <w:sz w:val="14"/>
          <w:szCs w:val="14"/>
          <w:lang w:eastAsia="pl-PL"/>
        </w:rPr>
        <w:sectPr w:rsidR="00836A50" w:rsidRPr="00665B3B">
          <w:pgSz w:w="11909" w:h="16834"/>
          <w:pgMar w:top="1234" w:right="525" w:bottom="360" w:left="555" w:header="708" w:footer="708" w:gutter="0"/>
          <w:cols w:space="60"/>
          <w:noEndnote/>
        </w:sectPr>
      </w:pPr>
    </w:p>
    <w:tbl>
      <w:tblPr>
        <w:tblW w:w="10839" w:type="dxa"/>
        <w:tblInd w:w="-8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5"/>
        <w:gridCol w:w="5434"/>
      </w:tblGrid>
      <w:tr w:rsidR="00836A50" w:rsidRPr="00665B3B" w14:paraId="30A19605" w14:textId="77777777" w:rsidTr="00836A5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00D6199F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666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2"/>
                <w:sz w:val="14"/>
                <w:szCs w:val="14"/>
                <w:lang w:eastAsia="pl-PL"/>
              </w:rPr>
              <w:lastRenderedPageBreak/>
              <w:t>Wireless and EMC</w:t>
            </w:r>
          </w:p>
        </w:tc>
      </w:tr>
      <w:tr w:rsidR="00836A50" w:rsidRPr="00665B3B" w14:paraId="1DA72C13" w14:textId="77777777" w:rsidTr="00836A50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050C91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Compliance</w:t>
            </w:r>
            <w:proofErr w:type="spellEnd"/>
          </w:p>
        </w:tc>
        <w:tc>
          <w:tcPr>
            <w:tcW w:w="5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BFF85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216" w:right="284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Times New Roman"/>
                <w:color w:val="000000"/>
                <w:spacing w:val="-9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     FCC CFR 47 Part 15, Class B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7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    ICES-003 Class B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6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    FCC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>SubpartC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15.247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7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    FCC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Subpart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E 15.407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10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10"/>
                <w:sz w:val="14"/>
                <w:szCs w:val="14"/>
                <w:lang w:eastAsia="pl-PL"/>
              </w:rPr>
              <w:t xml:space="preserve">     RSS-247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8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    EN 301 893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  EN 300 328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  EN301489 </w:t>
            </w:r>
            <w:r w:rsidRPr="00665B3B">
              <w:rPr>
                <w:rFonts w:ascii="Verdana" w:eastAsia="Times New Roman" w:hAnsi="Verdana" w:cs="Arial"/>
                <w:color w:val="000000"/>
                <w:spacing w:val="10"/>
                <w:sz w:val="14"/>
                <w:szCs w:val="14"/>
                <w:lang w:eastAsia="pl-PL"/>
              </w:rPr>
              <w:t xml:space="preserve">1&amp;17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7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    EN50385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6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6"/>
                <w:sz w:val="14"/>
                <w:szCs w:val="14"/>
                <w:lang w:eastAsia="pl-PL"/>
              </w:rPr>
              <w:t xml:space="preserve">     EN 55032 (CISPR 32)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8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8"/>
                <w:sz w:val="14"/>
                <w:szCs w:val="14"/>
                <w:lang w:eastAsia="pl-PL"/>
              </w:rPr>
              <w:t xml:space="preserve">     EN 60601-1-2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 AS/NZS4268 + CISPR32</w:t>
            </w:r>
          </w:p>
        </w:tc>
      </w:tr>
      <w:tr w:rsidR="00836A50" w:rsidRPr="00665B3B" w14:paraId="524E886C" w14:textId="77777777" w:rsidTr="00836A50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52A228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>Safety</w:t>
            </w:r>
            <w:proofErr w:type="spellEnd"/>
          </w:p>
        </w:tc>
        <w:tc>
          <w:tcPr>
            <w:tcW w:w="5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23966C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216" w:right="3067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Times New Roman"/>
                <w:color w:val="000000"/>
                <w:spacing w:val="-7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    IEC 60950-1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7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    EN 60950-1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7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 xml:space="preserve">     UL 60950-1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  CSA22.2 No.60950-1-03 </w:t>
            </w:r>
            <w:r w:rsidRPr="00665B3B">
              <w:rPr>
                <w:rFonts w:ascii="Verdana" w:eastAsia="Times New Roman" w:hAnsi="Verdana" w:cs="Times New Roman"/>
                <w:color w:val="000000"/>
                <w:spacing w:val="-5"/>
                <w:sz w:val="14"/>
                <w:szCs w:val="14"/>
                <w:lang w:eastAsia="pl-PL"/>
              </w:rPr>
              <w:t>•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    AS/NZS 60950.1</w:t>
            </w:r>
          </w:p>
        </w:tc>
      </w:tr>
      <w:tr w:rsidR="00836A50" w:rsidRPr="00665B3B" w14:paraId="565613D3" w14:textId="77777777" w:rsidTr="00836A5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D4733F" w14:textId="77777777" w:rsidR="00836A50" w:rsidRPr="00665B3B" w:rsidRDefault="00836A50" w:rsidP="00253D12">
            <w:pPr>
              <w:widowControl w:val="0"/>
              <w:shd w:val="clear" w:color="auto" w:fill="000000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4910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b/>
                <w:bCs/>
                <w:color w:val="FFFFFF"/>
                <w:spacing w:val="0"/>
                <w:sz w:val="14"/>
                <w:szCs w:val="14"/>
                <w:lang w:eastAsia="pl-PL"/>
              </w:rPr>
              <w:t>Mechanical</w:t>
            </w:r>
            <w:proofErr w:type="spellEnd"/>
          </w:p>
        </w:tc>
      </w:tr>
      <w:tr w:rsidR="00836A50" w:rsidRPr="00665B3B" w14:paraId="745BA9E8" w14:textId="77777777" w:rsidTr="00836A5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54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435A9F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7"/>
                <w:sz w:val="14"/>
                <w:szCs w:val="14"/>
                <w:lang w:eastAsia="pl-PL"/>
              </w:rPr>
              <w:t>Dimensions</w:t>
            </w:r>
            <w:proofErr w:type="spellEnd"/>
          </w:p>
        </w:tc>
        <w:tc>
          <w:tcPr>
            <w:tcW w:w="5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F85EDB" w14:textId="755C7232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178" w:lineRule="exact"/>
              <w:ind w:left="82" w:right="202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6.34 in.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>diameter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 x 1.74 in. </w:t>
            </w:r>
            <w:proofErr w:type="spellStart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>height</w:t>
            </w:r>
            <w:proofErr w:type="spellEnd"/>
            <w:r w:rsidRPr="00665B3B">
              <w:rPr>
                <w:rFonts w:ascii="Verdana" w:eastAsia="Times New Roman" w:hAnsi="Verdana" w:cs="Arial"/>
                <w:color w:val="000000"/>
                <w:spacing w:val="-9"/>
                <w:sz w:val="14"/>
                <w:szCs w:val="14"/>
                <w:lang w:eastAsia="pl-PL"/>
              </w:rPr>
              <w:t xml:space="preserve"> /161 mm. x 48.5mm </w:t>
            </w:r>
            <w:r w:rsidRPr="00665B3B">
              <w:rPr>
                <w:rFonts w:ascii="Verdana" w:eastAsia="Times New Roman" w:hAnsi="Verdana" w:cs="Arial"/>
                <w:color w:val="000000"/>
                <w:spacing w:val="-5"/>
                <w:sz w:val="14"/>
                <w:szCs w:val="14"/>
                <w:lang w:eastAsia="pl-PL"/>
              </w:rPr>
              <w:t xml:space="preserve">6.89 in. </w:t>
            </w:r>
          </w:p>
        </w:tc>
      </w:tr>
      <w:tr w:rsidR="00836A50" w:rsidRPr="00665B3B" w14:paraId="5DC41995" w14:textId="77777777" w:rsidTr="00836A5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8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5C85A" w14:textId="77777777" w:rsidR="00836A50" w:rsidRPr="00665B3B" w:rsidRDefault="00836A50" w:rsidP="00253D12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left="2275"/>
              <w:jc w:val="left"/>
              <w:rPr>
                <w:rFonts w:ascii="Verdana" w:eastAsia="Times New Roman" w:hAnsi="Verdana" w:cs="Arial"/>
                <w:color w:val="auto"/>
                <w:spacing w:val="0"/>
                <w:sz w:val="14"/>
                <w:szCs w:val="14"/>
                <w:lang w:eastAsia="pl-PL"/>
              </w:rPr>
            </w:pPr>
          </w:p>
        </w:tc>
      </w:tr>
    </w:tbl>
    <w:p w14:paraId="6BA855B2" w14:textId="77777777" w:rsidR="00601613" w:rsidRPr="00836A50" w:rsidRDefault="00601613" w:rsidP="00253D12">
      <w:pPr>
        <w:tabs>
          <w:tab w:val="left" w:pos="1985"/>
        </w:tabs>
        <w:rPr>
          <w:rFonts w:ascii="Verdana" w:hAnsi="Verdana"/>
          <w:sz w:val="14"/>
          <w:szCs w:val="14"/>
        </w:rPr>
      </w:pPr>
    </w:p>
    <w:sectPr w:rsidR="00601613" w:rsidRPr="0083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0"/>
    <w:rsid w:val="00253D12"/>
    <w:rsid w:val="00601613"/>
    <w:rsid w:val="0083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8218"/>
  <w15:chartTrackingRefBased/>
  <w15:docId w15:val="{7DE92738-1824-47EA-BE16-0C2E73E0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A50"/>
    <w:pPr>
      <w:spacing w:after="280" w:line="280" w:lineRule="exact"/>
      <w:jc w:val="both"/>
    </w:pPr>
    <w:rPr>
      <w:color w:val="FFFFFF" w:themeColor="background1"/>
      <w:spacing w:val="4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WP</cp:lastModifiedBy>
  <cp:revision>2</cp:revision>
  <dcterms:created xsi:type="dcterms:W3CDTF">2021-06-17T13:01:00Z</dcterms:created>
  <dcterms:modified xsi:type="dcterms:W3CDTF">2021-06-17T13:01:00Z</dcterms:modified>
</cp:coreProperties>
</file>