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1B3" w14:textId="5ABCF4CF" w:rsidR="001B40C6" w:rsidRPr="001B40C6" w:rsidRDefault="001B40C6" w:rsidP="001B40C6">
      <w:pPr>
        <w:rPr>
          <w:lang w:val="en-US"/>
        </w:rPr>
      </w:pPr>
      <w:r w:rsidRPr="001B40C6">
        <w:rPr>
          <w:b/>
          <w:bCs/>
          <w:lang w:val="en-US"/>
        </w:rPr>
        <w:t xml:space="preserve">Switch-Mode Power Supply for a Czochralski Crystal Growth System with </w:t>
      </w:r>
      <w:r w:rsidR="00E664A5">
        <w:rPr>
          <w:b/>
          <w:bCs/>
          <w:lang w:val="en-US"/>
        </w:rPr>
        <w:t>f</w:t>
      </w:r>
      <w:r w:rsidRPr="001B40C6">
        <w:rPr>
          <w:b/>
          <w:bCs/>
          <w:lang w:val="en-US"/>
        </w:rPr>
        <w:t xml:space="preserve">ollowing </w:t>
      </w:r>
      <w:r w:rsidR="00E664A5">
        <w:rPr>
          <w:b/>
          <w:bCs/>
          <w:lang w:val="en-US"/>
        </w:rPr>
        <w:t>s</w:t>
      </w:r>
      <w:r w:rsidRPr="001B40C6">
        <w:rPr>
          <w:b/>
          <w:bCs/>
          <w:lang w:val="en-US"/>
        </w:rPr>
        <w:t>pecifications:</w:t>
      </w:r>
    </w:p>
    <w:p w14:paraId="3D64960A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3 DC Power Supply Modules:</w:t>
      </w:r>
    </w:p>
    <w:p w14:paraId="56DCDAC5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45V / 800A</w:t>
      </w:r>
    </w:p>
    <w:p w14:paraId="71C188F0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25V / 600A</w:t>
      </w:r>
    </w:p>
    <w:p w14:paraId="28AF4312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30V / 300A</w:t>
      </w:r>
    </w:p>
    <w:p w14:paraId="66ACC1F5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Cabinet-Type Enclosure</w:t>
      </w:r>
    </w:p>
    <w:p w14:paraId="0C99CB98" w14:textId="77777777" w:rsidR="001B40C6" w:rsidRPr="001B40C6" w:rsidRDefault="001B40C6" w:rsidP="001B40C6">
      <w:pPr>
        <w:numPr>
          <w:ilvl w:val="0"/>
          <w:numId w:val="2"/>
        </w:numPr>
        <w:rPr>
          <w:lang w:val="en-US"/>
        </w:rPr>
      </w:pPr>
      <w:r w:rsidRPr="001B40C6">
        <w:rPr>
          <w:b/>
          <w:bCs/>
          <w:lang w:val="en-US"/>
        </w:rPr>
        <w:t>Overcurrent and Short-Circuit Protections:</w:t>
      </w:r>
    </w:p>
    <w:p w14:paraId="032435CD" w14:textId="77777777" w:rsidR="001B40C6" w:rsidRPr="001B40C6" w:rsidRDefault="001B40C6" w:rsidP="001B40C6">
      <w:pPr>
        <w:numPr>
          <w:ilvl w:val="1"/>
          <w:numId w:val="2"/>
        </w:numPr>
        <w:rPr>
          <w:lang w:val="en-US"/>
        </w:rPr>
      </w:pPr>
      <w:r w:rsidRPr="001B40C6">
        <w:rPr>
          <w:lang w:val="en-US"/>
        </w:rPr>
        <w:t>Main protection and individual protection for each module</w:t>
      </w:r>
    </w:p>
    <w:p w14:paraId="1F30BA10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Overtemperature protection for each module</w:t>
      </w:r>
    </w:p>
    <w:p w14:paraId="2B5EC152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ProfiNET Interface</w:t>
      </w:r>
    </w:p>
    <w:p w14:paraId="6D2B3889" w14:textId="77777777" w:rsidR="001B40C6" w:rsidRPr="001B40C6" w:rsidRDefault="001B40C6" w:rsidP="001B40C6">
      <w:pPr>
        <w:numPr>
          <w:ilvl w:val="0"/>
          <w:numId w:val="2"/>
        </w:numPr>
        <w:rPr>
          <w:lang w:val="en-US"/>
        </w:rPr>
      </w:pPr>
      <w:r w:rsidRPr="001B40C6">
        <w:rPr>
          <w:b/>
          <w:bCs/>
          <w:lang w:val="en-US"/>
        </w:rPr>
        <w:t>Constant Current or Constant Voltage Control:</w:t>
      </w:r>
    </w:p>
    <w:p w14:paraId="2E24C021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Adjustable in the 0–100% range</w:t>
      </w:r>
    </w:p>
    <w:p w14:paraId="52EB7C3E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Control Accuracy:</w:t>
      </w:r>
    </w:p>
    <w:p w14:paraId="2F0A3097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&lt;1%</w:t>
      </w:r>
    </w:p>
    <w:p w14:paraId="34F6D112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Ripple:</w:t>
      </w:r>
    </w:p>
    <w:p w14:paraId="7BBF6C90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&lt;3% across the full range</w:t>
      </w:r>
    </w:p>
    <w:p w14:paraId="79B4C606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Mains Supply:</w:t>
      </w:r>
    </w:p>
    <w:p w14:paraId="271DBBCF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3x400V, 50Hz, N+PE</w:t>
      </w:r>
    </w:p>
    <w:p w14:paraId="3ABAAFC5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Air Cooling</w:t>
      </w:r>
    </w:p>
    <w:p w14:paraId="26F5DB8E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Maximum Dimensions:</w:t>
      </w:r>
    </w:p>
    <w:p w14:paraId="40F498E6" w14:textId="77777777" w:rsidR="001B40C6" w:rsidRPr="001B40C6" w:rsidRDefault="001B40C6" w:rsidP="001B40C6">
      <w:pPr>
        <w:numPr>
          <w:ilvl w:val="1"/>
          <w:numId w:val="2"/>
        </w:numPr>
      </w:pPr>
      <w:r w:rsidRPr="001B40C6">
        <w:t>850 x 850 x 2050 mm + plinth</w:t>
      </w:r>
    </w:p>
    <w:p w14:paraId="029A7FE2" w14:textId="77777777" w:rsidR="001B40C6" w:rsidRPr="001B40C6" w:rsidRDefault="001B40C6" w:rsidP="001B40C6">
      <w:pPr>
        <w:numPr>
          <w:ilvl w:val="0"/>
          <w:numId w:val="2"/>
        </w:numPr>
      </w:pPr>
      <w:r w:rsidRPr="001B40C6">
        <w:rPr>
          <w:b/>
          <w:bCs/>
        </w:rPr>
        <w:t>Delivery Terms:</w:t>
      </w:r>
    </w:p>
    <w:p w14:paraId="7C28A9C9" w14:textId="44FD2B3A" w:rsidR="001B40C6" w:rsidRDefault="001B40C6" w:rsidP="001B40C6">
      <w:pPr>
        <w:numPr>
          <w:ilvl w:val="1"/>
          <w:numId w:val="2"/>
        </w:numPr>
      </w:pPr>
      <w:r w:rsidRPr="001B40C6">
        <w:t>DAP 03-450 Warsaw, Ratuszowa 11</w:t>
      </w:r>
    </w:p>
    <w:p w14:paraId="440DC547" w14:textId="2256FB0C" w:rsidR="001B40C6" w:rsidRPr="001B40C6" w:rsidRDefault="001B40C6" w:rsidP="00E664A5">
      <w:r>
        <w:br w:type="page"/>
      </w:r>
    </w:p>
    <w:p w14:paraId="5F561AFE" w14:textId="77777777" w:rsidR="001B40C6" w:rsidRPr="001B40C6" w:rsidRDefault="001B40C6" w:rsidP="001B40C6">
      <w:r w:rsidRPr="001B40C6">
        <w:rPr>
          <w:b/>
          <w:bCs/>
        </w:rPr>
        <w:lastRenderedPageBreak/>
        <w:t>Zasilacz impulsowy do stanowiska do krystalizacji metodą Czochralskiego o następujących parametrach:</w:t>
      </w:r>
    </w:p>
    <w:p w14:paraId="05567930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3 moduły zasilające DC:</w:t>
      </w:r>
    </w:p>
    <w:p w14:paraId="6173E407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45V / 800A</w:t>
      </w:r>
    </w:p>
    <w:p w14:paraId="35FFC639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25V / 600A</w:t>
      </w:r>
    </w:p>
    <w:p w14:paraId="30643ED7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30V / 300A</w:t>
      </w:r>
    </w:p>
    <w:p w14:paraId="10CB988C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Obudowa w formie szafy</w:t>
      </w:r>
    </w:p>
    <w:p w14:paraId="6DA7EF8D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Zabezpieczenia nadprądowe i zwarciowe:</w:t>
      </w:r>
    </w:p>
    <w:p w14:paraId="5E9DD301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Zabezpieczenie główne oraz indywidualne zabezpieczenia dla każdego z modułów</w:t>
      </w:r>
    </w:p>
    <w:p w14:paraId="67B4C506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Zabezpieczenie przed nadmierną temperaturą każdego z modułów</w:t>
      </w:r>
    </w:p>
    <w:p w14:paraId="1CF75418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Interfejs ProfiNET</w:t>
      </w:r>
    </w:p>
    <w:p w14:paraId="5761D92F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Sterowanie prądowe lub napięciowe:</w:t>
      </w:r>
    </w:p>
    <w:p w14:paraId="5FD5D051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W zakresie 0–100%</w:t>
      </w:r>
    </w:p>
    <w:p w14:paraId="28A59103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Dokładność sterowania:</w:t>
      </w:r>
    </w:p>
    <w:p w14:paraId="72B8F4E8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&lt;1%</w:t>
      </w:r>
    </w:p>
    <w:p w14:paraId="3C9859CC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Tętnienia:</w:t>
      </w:r>
    </w:p>
    <w:p w14:paraId="3BB9C824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&lt;3% w całym zakresie</w:t>
      </w:r>
    </w:p>
    <w:p w14:paraId="613FEF88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Zasilanie sieciowe:</w:t>
      </w:r>
    </w:p>
    <w:p w14:paraId="6CD5282B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3x400V, 50Hz, N+PE</w:t>
      </w:r>
    </w:p>
    <w:p w14:paraId="4872EBD0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Chłodzenie powietrzem</w:t>
      </w:r>
    </w:p>
    <w:p w14:paraId="7BCD5D81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Maksymalne wymiary:</w:t>
      </w:r>
    </w:p>
    <w:p w14:paraId="108920FE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850 x 850 x 2050 mm + cokół</w:t>
      </w:r>
    </w:p>
    <w:p w14:paraId="77C35EF3" w14:textId="77777777" w:rsidR="001B40C6" w:rsidRPr="001B40C6" w:rsidRDefault="001B40C6" w:rsidP="001B40C6">
      <w:pPr>
        <w:numPr>
          <w:ilvl w:val="0"/>
          <w:numId w:val="3"/>
        </w:numPr>
      </w:pPr>
      <w:r w:rsidRPr="001B40C6">
        <w:rPr>
          <w:b/>
          <w:bCs/>
        </w:rPr>
        <w:t>Warunki dostawy:</w:t>
      </w:r>
    </w:p>
    <w:p w14:paraId="1D1E96B3" w14:textId="77777777" w:rsidR="001B40C6" w:rsidRPr="001B40C6" w:rsidRDefault="001B40C6" w:rsidP="001B40C6">
      <w:pPr>
        <w:numPr>
          <w:ilvl w:val="1"/>
          <w:numId w:val="3"/>
        </w:numPr>
      </w:pPr>
      <w:r w:rsidRPr="001B40C6">
        <w:t>DAP 03-450 Warszawa, ul. Ratuszowa 11</w:t>
      </w:r>
    </w:p>
    <w:p w14:paraId="7EF62BD9" w14:textId="77777777" w:rsidR="001B40C6" w:rsidRPr="001B40C6" w:rsidRDefault="001B40C6" w:rsidP="001B40C6">
      <w:pPr>
        <w:ind w:left="1440"/>
        <w:rPr>
          <w:lang w:val="en-US"/>
        </w:rPr>
      </w:pPr>
    </w:p>
    <w:p w14:paraId="1FEAA371" w14:textId="77777777" w:rsidR="001B40C6" w:rsidRPr="001B40C6" w:rsidRDefault="001B40C6" w:rsidP="001B40C6">
      <w:pPr>
        <w:rPr>
          <w:lang w:val="en-US"/>
        </w:rPr>
      </w:pPr>
    </w:p>
    <w:p w14:paraId="2147C7F1" w14:textId="77777777" w:rsidR="005527E7" w:rsidRPr="001B40C6" w:rsidRDefault="005527E7">
      <w:pPr>
        <w:rPr>
          <w:lang w:val="en-US"/>
        </w:rPr>
      </w:pPr>
    </w:p>
    <w:p w14:paraId="1F38A23A" w14:textId="77777777" w:rsidR="005527E7" w:rsidRPr="001B40C6" w:rsidRDefault="005527E7">
      <w:pPr>
        <w:rPr>
          <w:lang w:val="en-US"/>
        </w:rPr>
      </w:pPr>
    </w:p>
    <w:sectPr w:rsidR="005527E7" w:rsidRPr="001B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4302"/>
    <w:multiLevelType w:val="hybridMultilevel"/>
    <w:tmpl w:val="45EE2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474"/>
    <w:multiLevelType w:val="multilevel"/>
    <w:tmpl w:val="C69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51CE4"/>
    <w:multiLevelType w:val="multilevel"/>
    <w:tmpl w:val="3272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67352">
    <w:abstractNumId w:val="0"/>
  </w:num>
  <w:num w:numId="2" w16cid:durableId="578099797">
    <w:abstractNumId w:val="2"/>
  </w:num>
  <w:num w:numId="3" w16cid:durableId="113082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8"/>
    <w:rsid w:val="000B7937"/>
    <w:rsid w:val="001B40C6"/>
    <w:rsid w:val="00216E49"/>
    <w:rsid w:val="002431D2"/>
    <w:rsid w:val="00415F1C"/>
    <w:rsid w:val="005527E7"/>
    <w:rsid w:val="00560CEB"/>
    <w:rsid w:val="005C14FF"/>
    <w:rsid w:val="006D2531"/>
    <w:rsid w:val="007E1777"/>
    <w:rsid w:val="00D11DC8"/>
    <w:rsid w:val="00E664A5"/>
    <w:rsid w:val="00EC5E7D"/>
    <w:rsid w:val="00F073F0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746A"/>
  <w15:chartTrackingRefBased/>
  <w15:docId w15:val="{2F215781-F873-4C7B-A2E9-466E6CF4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Kiełczewski | Łukasiewicz – ITR</dc:creator>
  <cp:keywords/>
  <dc:description/>
  <cp:lastModifiedBy>Rafał Kiełczewski | Łukasiewicz – ITR</cp:lastModifiedBy>
  <cp:revision>4</cp:revision>
  <dcterms:created xsi:type="dcterms:W3CDTF">2025-07-03T10:12:00Z</dcterms:created>
  <dcterms:modified xsi:type="dcterms:W3CDTF">2025-07-07T07:58:00Z</dcterms:modified>
</cp:coreProperties>
</file>